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3F6773CA" w:rsidR="00CA6C4E" w:rsidRPr="00147844" w:rsidRDefault="00147844" w:rsidP="00147844">
      <w:pPr>
        <w:jc w:val="center"/>
        <w:rPr>
          <w:b/>
          <w:sz w:val="28"/>
          <w:szCs w:val="28"/>
        </w:rPr>
      </w:pPr>
      <w:r w:rsidRPr="0014784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сентября 2021 года</w:t>
      </w:r>
      <w:r w:rsidRPr="0014784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473-па</w:t>
      </w:r>
    </w:p>
    <w:p w14:paraId="58A34B1E" w14:textId="5D42496E" w:rsidR="008A580D" w:rsidRPr="00147844" w:rsidRDefault="008A580D" w:rsidP="00147844">
      <w:pPr>
        <w:ind w:right="4597"/>
        <w:jc w:val="center"/>
        <w:rPr>
          <w:b/>
          <w:sz w:val="28"/>
        </w:rPr>
      </w:pPr>
    </w:p>
    <w:p w14:paraId="5307E810" w14:textId="77777777" w:rsidR="00147844" w:rsidRPr="00147844" w:rsidRDefault="00147844" w:rsidP="00147844">
      <w:pPr>
        <w:ind w:right="4597"/>
        <w:jc w:val="center"/>
        <w:rPr>
          <w:b/>
          <w:sz w:val="28"/>
        </w:rPr>
      </w:pPr>
    </w:p>
    <w:p w14:paraId="0B8590D9" w14:textId="4CCF88FA" w:rsidR="00E341A6" w:rsidRPr="00147844" w:rsidRDefault="00147844" w:rsidP="00147844">
      <w:pPr>
        <w:ind w:right="-2"/>
        <w:jc w:val="center"/>
        <w:rPr>
          <w:b/>
          <w:sz w:val="28"/>
          <w:szCs w:val="28"/>
        </w:rPr>
      </w:pPr>
      <w:r w:rsidRPr="00147844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lastRenderedPageBreak/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403B61DB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7844">
        <w:rPr>
          <w:sz w:val="28"/>
          <w:szCs w:val="28"/>
        </w:rPr>
        <w:t xml:space="preserve">03 сентября </w:t>
      </w:r>
      <w:r>
        <w:rPr>
          <w:sz w:val="28"/>
          <w:szCs w:val="28"/>
        </w:rPr>
        <w:t>2021</w:t>
      </w:r>
      <w:r w:rsidR="00023FAB">
        <w:rPr>
          <w:sz w:val="28"/>
          <w:szCs w:val="28"/>
        </w:rPr>
        <w:t xml:space="preserve"> года №</w:t>
      </w:r>
      <w:r w:rsidR="00147844">
        <w:rPr>
          <w:sz w:val="28"/>
          <w:szCs w:val="28"/>
        </w:rPr>
        <w:t xml:space="preserve"> 473-па</w:t>
      </w:r>
      <w:bookmarkStart w:id="0" w:name="_GoBack"/>
      <w:bookmarkEnd w:id="0"/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781D7185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2 635</w:t>
            </w:r>
            <w:r w:rsidR="003B659A">
              <w:rPr>
                <w:szCs w:val="28"/>
              </w:rPr>
              <w:t> </w:t>
            </w:r>
            <w:r w:rsidR="00BE67FE">
              <w:rPr>
                <w:szCs w:val="28"/>
              </w:rPr>
              <w:t>4</w:t>
            </w:r>
            <w:r w:rsidR="003B659A">
              <w:rPr>
                <w:szCs w:val="28"/>
              </w:rPr>
              <w:t>11,3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498C184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223</w:t>
            </w:r>
            <w:r w:rsidR="003B659A">
              <w:rPr>
                <w:szCs w:val="28"/>
              </w:rPr>
              <w:t> </w:t>
            </w:r>
            <w:r w:rsidR="00BE67FE">
              <w:rPr>
                <w:szCs w:val="28"/>
              </w:rPr>
              <w:t>4</w:t>
            </w:r>
            <w:r w:rsidR="003B659A">
              <w:rPr>
                <w:szCs w:val="28"/>
              </w:rPr>
              <w:t>42,2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215 646,2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213 263,0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832FC3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BE67FE">
              <w:rPr>
                <w:szCs w:val="28"/>
              </w:rPr>
              <w:t> 847 847,7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77777777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159 073,9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A6CDAEB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4AF15FED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787</w:t>
            </w:r>
            <w:r w:rsidR="003B659A">
              <w:rPr>
                <w:szCs w:val="28"/>
              </w:rPr>
              <w:t> </w:t>
            </w:r>
            <w:r w:rsidR="00BE67FE">
              <w:rPr>
                <w:szCs w:val="28"/>
              </w:rPr>
              <w:t>3</w:t>
            </w:r>
            <w:r w:rsidR="003B659A">
              <w:rPr>
                <w:szCs w:val="28"/>
              </w:rPr>
              <w:t>67,3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40299C6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64</w:t>
            </w:r>
            <w:r w:rsidR="003B659A">
              <w:rPr>
                <w:szCs w:val="28"/>
              </w:rPr>
              <w:t> </w:t>
            </w:r>
            <w:r w:rsidR="00D83BF5">
              <w:rPr>
                <w:szCs w:val="28"/>
              </w:rPr>
              <w:t>3</w:t>
            </w:r>
            <w:r w:rsidR="003B659A">
              <w:rPr>
                <w:szCs w:val="28"/>
              </w:rPr>
              <w:t>43,3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66 457,5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65 279,8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8866843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BD7B483" w14:textId="7777777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A306F2" w14:textId="512F3AB7" w:rsidR="002227D1" w:rsidRPr="002227D1" w:rsidRDefault="002D22A6" w:rsidP="000146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014637">
        <w:rPr>
          <w:sz w:val="28"/>
          <w:szCs w:val="28"/>
        </w:rPr>
        <w:t>программы 2</w:t>
      </w:r>
      <w:r w:rsidR="00FD4545">
        <w:rPr>
          <w:sz w:val="28"/>
          <w:szCs w:val="28"/>
        </w:rPr>
        <w:t>» раздела 1 «Паспорт</w:t>
      </w:r>
      <w:r w:rsidR="00FD4545" w:rsidRPr="00FD4545">
        <w:rPr>
          <w:sz w:val="28"/>
          <w:szCs w:val="28"/>
        </w:rPr>
        <w:t xml:space="preserve"> подпрограммы </w:t>
      </w:r>
      <w:r w:rsidR="00014637">
        <w:rPr>
          <w:sz w:val="28"/>
          <w:szCs w:val="28"/>
        </w:rPr>
        <w:t>2</w:t>
      </w:r>
      <w:r w:rsidR="00FD4545" w:rsidRPr="00FD4545">
        <w:rPr>
          <w:sz w:val="28"/>
          <w:szCs w:val="28"/>
        </w:rPr>
        <w:t xml:space="preserve">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</w:t>
      </w:r>
      <w:r w:rsidR="00014637">
        <w:rPr>
          <w:sz w:val="28"/>
          <w:szCs w:val="28"/>
        </w:rPr>
        <w:t xml:space="preserve">2 к Программе </w:t>
      </w:r>
      <w:r w:rsidR="00FD4545" w:rsidRPr="00FD4545">
        <w:rPr>
          <w:sz w:val="28"/>
          <w:szCs w:val="28"/>
        </w:rPr>
        <w:t xml:space="preserve">изложить в следующей редакции: </w:t>
      </w:r>
    </w:p>
    <w:p w14:paraId="324E3CB2" w14:textId="77777777"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2227D1" w:rsidRPr="002227D1" w14:paraId="7F1E2EC5" w14:textId="77777777" w:rsidTr="008A7120">
        <w:tc>
          <w:tcPr>
            <w:tcW w:w="1134" w:type="pct"/>
          </w:tcPr>
          <w:p w14:paraId="7E7B423D" w14:textId="77777777"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lastRenderedPageBreak/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59A92C99" w14:textId="0850CE24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BE67FE">
              <w:rPr>
                <w:szCs w:val="28"/>
              </w:rPr>
              <w:t>1 172</w:t>
            </w:r>
            <w:r w:rsidR="002D22A6">
              <w:rPr>
                <w:szCs w:val="28"/>
              </w:rPr>
              <w:t> </w:t>
            </w:r>
            <w:r w:rsidR="00BE67FE">
              <w:rPr>
                <w:szCs w:val="28"/>
              </w:rPr>
              <w:t>8</w:t>
            </w:r>
            <w:r w:rsidR="002D22A6">
              <w:rPr>
                <w:szCs w:val="28"/>
              </w:rPr>
              <w:t>17,1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4A20CEF6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7B083FD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AE73B7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98 561,7</w:t>
            </w:r>
            <w:r w:rsidRPr="002227D1">
              <w:rPr>
                <w:szCs w:val="28"/>
              </w:rPr>
              <w:t xml:space="preserve">  тыс. рублей;</w:t>
            </w:r>
          </w:p>
          <w:p w14:paraId="79C46BD4" w14:textId="2790715F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99</w:t>
            </w:r>
            <w:r w:rsidR="002D22A6">
              <w:rPr>
                <w:szCs w:val="28"/>
              </w:rPr>
              <w:t> </w:t>
            </w:r>
            <w:r w:rsidR="00BE67FE">
              <w:rPr>
                <w:szCs w:val="28"/>
              </w:rPr>
              <w:t>7</w:t>
            </w:r>
            <w:r w:rsidR="002D22A6">
              <w:rPr>
                <w:szCs w:val="28"/>
              </w:rPr>
              <w:t>06,5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7F69ABEF" w14:textId="77777777"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94 055,3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13F5DCD9" w14:textId="77777777"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93 890,6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5A262F65" w14:textId="77777777"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14:paraId="05F5293C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BE67FE">
              <w:rPr>
                <w:szCs w:val="28"/>
              </w:rPr>
              <w:t xml:space="preserve"> 858 639,2 </w:t>
            </w:r>
            <w:r w:rsidRPr="002227D1">
              <w:rPr>
                <w:szCs w:val="28"/>
              </w:rPr>
              <w:t>тыс. рублей, в том числе по годам:</w:t>
            </w:r>
          </w:p>
          <w:p w14:paraId="293B99B9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E850726" w14:textId="77777777" w:rsidR="002227D1" w:rsidRPr="002227D1" w:rsidRDefault="00B04B20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00703ECF" w14:textId="77777777" w:rsidR="002227D1" w:rsidRPr="002227D1" w:rsidRDefault="00BE67FE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73 149,0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6D26445E" w14:textId="77777777"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7019BAB0" w14:textId="77777777"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61BF6F0" w14:textId="77777777"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</w:t>
            </w:r>
            <w:r w:rsidR="000C1E7A">
              <w:rPr>
                <w:szCs w:val="28"/>
              </w:rPr>
              <w:t xml:space="preserve"> 502 288,5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14:paraId="19DD188D" w14:textId="2B9ABD13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0C1E7A">
              <w:rPr>
                <w:szCs w:val="28"/>
              </w:rPr>
              <w:t xml:space="preserve"> 313</w:t>
            </w:r>
            <w:r w:rsidR="002D22A6">
              <w:rPr>
                <w:szCs w:val="28"/>
              </w:rPr>
              <w:t> </w:t>
            </w:r>
            <w:r w:rsidR="000C1E7A">
              <w:rPr>
                <w:szCs w:val="28"/>
              </w:rPr>
              <w:t>9</w:t>
            </w:r>
            <w:r w:rsidR="002D22A6">
              <w:rPr>
                <w:szCs w:val="28"/>
              </w:rPr>
              <w:t>81,6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52039803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EEB8D2B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5E3C21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17 252,9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D93A1E8" w14:textId="6C173FF9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A1975">
              <w:rPr>
                <w:szCs w:val="28"/>
              </w:rPr>
              <w:t xml:space="preserve"> 26</w:t>
            </w:r>
            <w:r w:rsidR="002D22A6">
              <w:rPr>
                <w:szCs w:val="28"/>
              </w:rPr>
              <w:t> </w:t>
            </w:r>
            <w:r w:rsidR="005A1975">
              <w:rPr>
                <w:szCs w:val="28"/>
              </w:rPr>
              <w:t>5</w:t>
            </w:r>
            <w:r w:rsidR="002D22A6">
              <w:rPr>
                <w:szCs w:val="28"/>
              </w:rPr>
              <w:t>32,5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03B721B8" w14:textId="77777777"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3953A8E" w14:textId="77777777"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EF42198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5A1975"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14:paraId="66B98D0C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</w:t>
            </w:r>
            <w:r w:rsidR="005A1975">
              <w:rPr>
                <w:szCs w:val="28"/>
              </w:rPr>
              <w:t>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7764F47A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14:paraId="7703D478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68FAEC03" w14:textId="77777777"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7D3D28FF" w14:textId="77777777"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E5AACC8" w14:textId="77777777"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67A34F18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5A1975"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14:paraId="43F540B7" w14:textId="77777777"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32C07DC7" w14:textId="55AEABD4" w:rsidR="007C1C82" w:rsidRDefault="002D22A6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14:paraId="1DA61835" w14:textId="77777777"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14:paraId="07FB65BA" w14:textId="77777777"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77777777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2155"/>
        <w:gridCol w:w="1674"/>
        <w:gridCol w:w="1262"/>
        <w:gridCol w:w="1398"/>
        <w:gridCol w:w="971"/>
        <w:gridCol w:w="1259"/>
        <w:gridCol w:w="1398"/>
        <w:gridCol w:w="576"/>
        <w:gridCol w:w="18"/>
        <w:gridCol w:w="2206"/>
        <w:gridCol w:w="1182"/>
      </w:tblGrid>
      <w:tr w:rsidR="000776AB" w:rsidRPr="000776AB" w14:paraId="32404B74" w14:textId="77777777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7D0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D46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897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E48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200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727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14:paraId="52DB466B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86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0ED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D61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83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0F1B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529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D47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341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14:paraId="3B3C7DC3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3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34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3F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F64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DF3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B3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0F6C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9AA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81C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22E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2B4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2FFD51F" w14:textId="77777777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686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F366D2" w:rsidRPr="000776AB" w14:paraId="15D9EB3B" w14:textId="77777777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D097" w14:textId="77777777" w:rsidR="00F366D2" w:rsidRPr="000776AB" w:rsidRDefault="00F366D2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11E3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3E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12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48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6B7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AA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27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4A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AF7" w14:textId="77777777"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14:paraId="45ED7A94" w14:textId="77777777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046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F38A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A71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BCE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D5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229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6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34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C6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3B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C878A92" w14:textId="77777777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4F5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92B2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AB8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27D9" w14:textId="44357D14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444BC5">
              <w:rPr>
                <w:color w:val="000000"/>
              </w:rPr>
              <w:t>42,2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91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EF52" w14:textId="3CA9F3C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444BC5">
              <w:rPr>
                <w:color w:val="000000"/>
              </w:rPr>
              <w:t>43,3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E3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159 073,9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D1A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EC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B03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265F556" w14:textId="77777777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D3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85F7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48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A0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215 646,2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7A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394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66 457,5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567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44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9FC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89AF" w14:textId="77777777"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14:paraId="144C1593" w14:textId="77777777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A4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63E5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33F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5F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C8C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A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65 279,8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0F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62F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30C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8814" w14:textId="77777777"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14:paraId="172EBFEC" w14:textId="77777777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659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4799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935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89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36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3A2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654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F5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16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9F5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B121D7E" w14:textId="77777777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91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0935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10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F919" w14:textId="1B0F12DD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444BC5">
              <w:rPr>
                <w:color w:val="000000"/>
              </w:rPr>
              <w:t>11,3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0AA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6E19" w14:textId="398306D1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444BC5">
              <w:rPr>
                <w:color w:val="000000"/>
              </w:rPr>
              <w:t>67,3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3F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1 847 847,7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18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9C2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08525C8" wp14:editId="2F0726CD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E2DBD8" id="Прямая соединительная линия 2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0684257" wp14:editId="7AC5E276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10832D" id="Прямая соединительная линия 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A89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 рублей</w:t>
            </w:r>
          </w:p>
        </w:tc>
      </w:tr>
      <w:tr w:rsidR="000776AB" w:rsidRPr="000776AB" w14:paraId="552226BE" w14:textId="77777777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6D27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F366D2" w:rsidRPr="000776AB" w14:paraId="094C08BE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1BF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3D5" w14:textId="77777777" w:rsidR="00F366D2" w:rsidRPr="000776AB" w:rsidRDefault="00F366D2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>
              <w:rPr>
                <w:color w:val="000000"/>
              </w:rPr>
              <w:t xml:space="preserve"> 1: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6CB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740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53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0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66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0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D9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245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62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F366D2" w:rsidRPr="000776AB" w14:paraId="59AC632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11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88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15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FB47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0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76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93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FA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07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9D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93D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1C8837D" w14:textId="77777777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596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12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6C1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95F4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79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123 735,7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1D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15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D8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85 924,9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CEC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41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F31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930B1B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38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909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C5B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02C6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6B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EE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7FA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A2A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AB1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735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C6F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74066D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BE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783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2F8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097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787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94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E3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4B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F2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C4C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855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D2DBEB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2E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C0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0F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D17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EA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27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3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77C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D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C7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786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278638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4E4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41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C46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EE79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B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1 462 594,2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A09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80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B80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989 208,5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B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C45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59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F419C7" w14:textId="77777777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E85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8DC76D" wp14:editId="1E284C2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3A1266" id="Прямая соединительная линия 2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7260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AFD7C49" wp14:editId="3995BE62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0FE704" id="Прямая соединительная линия 2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B5827A" wp14:editId="0E5B6A19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849764" id="Прямая соединительная линия 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858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257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4FF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AB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A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E8E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7BC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F6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D27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6637783B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B0C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34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E97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1D0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474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D3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A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D72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9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2C8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64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8693D57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50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281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3AB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5CB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F20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1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B5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DEE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24C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A11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5C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4AA3D6B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0C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622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19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BB4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39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06E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20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FB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7A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FD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E20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DB5A15A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11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EC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9D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069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3D2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9F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D9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4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678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CF0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3F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FCE2E20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EC7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5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61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98A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B07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7E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9F3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A15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BF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39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62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344A3D4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C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50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69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138F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3C9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B54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87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AD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938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4C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D66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B9A465" w14:textId="77777777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CC4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4C9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32D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66EC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544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0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C6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D7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5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8BC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61E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F366D2" w:rsidRPr="000776AB" w14:paraId="23F7DDF4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E4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2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25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DCC7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FB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DD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5F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99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3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7A5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1E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FFFF91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9B5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0F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16A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F3CA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4E2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B3E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1DC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117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0E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F1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197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E5645B5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18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63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0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7A4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9F6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D8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D12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A2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35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AE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2AB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16BF8EF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6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668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50E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FA5E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C33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D68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3C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B0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EF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6B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8C6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34635BD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94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CD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2D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A8BD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11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60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845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3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13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5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0C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3FD8D1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7B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1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24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046A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001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6B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E1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9E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7F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2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C4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C77F07C" w14:textId="77777777" w:rsidTr="00444BC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66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4020A83" wp14:editId="3D5A1DB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11EE23" id="Прямая соединительная линия 1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6C34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533561E" wp14:editId="5D7B85CD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BE7EB9" id="Прямая соединительная линия 8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CF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95DF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444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67C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28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2E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46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1B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D57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6F155076" w14:textId="77777777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70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B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B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519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AE5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2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2D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2F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F4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B48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7E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7E4E102" w14:textId="77777777" w:rsidTr="00C20C13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AF4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28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51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EC2C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078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64 910,1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EB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F06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1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36 356,4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B76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C82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2E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89DB16A" w14:textId="77777777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EB6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5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53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DAB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C4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F6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E1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64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54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B8A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D3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8118E9B" w14:textId="77777777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2F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A6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E7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4AC3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02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1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D17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8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074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15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8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D3043BE" w14:textId="77777777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BAD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8C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301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EF59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D46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D1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6A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2CE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A35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F1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75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76CB198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95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8E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6C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1C8C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06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772 411,1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DA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83E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86E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403 180,9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49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6C8FF8F" wp14:editId="4800F4F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651672" id="Прямая соединительная линия 2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7FC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44F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E1DF9A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EE9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A638" w14:textId="77777777"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14:paraId="4E3B6EE3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B5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9587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313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8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10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C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11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B1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19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1DDE290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00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425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9F0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D18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E7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94B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3B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A7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04E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3E5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887C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0B6607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A07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2A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93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2033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32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56 931,0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C58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43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506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C30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D40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05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39C94E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9D0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454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802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C164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EAC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98C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4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7C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C8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C2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65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6F37FF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B4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39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94B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CBD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695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8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47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47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3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4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E5B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1BF4F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0DA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BC1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2C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21EF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BD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70C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11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C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66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3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4C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3A730F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DD8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910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9A5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C3E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16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696 497,2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AF5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6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71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2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6E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A35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11C29C2" w14:textId="77777777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6C1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9713" w14:textId="77777777"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14:paraId="4C349802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1F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C81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5C1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BA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63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ED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4AA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0A9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0A7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F366D2" w:rsidRPr="000776AB" w14:paraId="2E47518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FB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B9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AB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F5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B0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00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65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70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E33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F8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23E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224920D" w14:textId="77777777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5E2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6A7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137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EFC1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C76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CA3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1C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7FF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7 979,1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42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A04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DAB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52D15C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D3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4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F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C31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41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8CE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92E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8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B7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6E5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967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8BC6D5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B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DA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ACA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0B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819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71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CF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B2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7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149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81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8C6DB9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D1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A0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C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FFC3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CA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2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E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8F8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26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8B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D08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F696404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CB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34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CD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231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215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75 913,9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A6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C4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B5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75 913,9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CB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D8B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070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3BD434A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F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E7E3" w14:textId="77777777" w:rsidR="00F366D2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</w:p>
          <w:p w14:paraId="26F1B9B8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A1E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27DD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EF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0CA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3D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F0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028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4C4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6D4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413D6A6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97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2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F59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5EE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5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3A1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9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AF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9D1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0F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4F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76D0E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C0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77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41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E4E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7C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89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50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152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88B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22A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29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348144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32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C61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C8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3B2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BF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C30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DF2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69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C1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5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194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D03C14D" w14:textId="77777777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C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E4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72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AD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08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75A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56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3D2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74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4E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DD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2B5484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6E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58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74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1E52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7C30777" wp14:editId="4002489B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A2F1F8" id="Прямая соединительная линия 9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E15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BCB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70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6A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55C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2A83D1F" wp14:editId="7B3DADC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E925AC" id="Прямая соединительная линия 2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3F3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98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75F939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BA6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5B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C6C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FEE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BF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88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29B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2D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1C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75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F2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28679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A6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37AB" w14:textId="77777777" w:rsidR="00F366D2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</w:t>
            </w:r>
            <w:r>
              <w:rPr>
                <w:color w:val="000000"/>
              </w:rPr>
              <w:t>приятие 1.3.1.</w:t>
            </w:r>
          </w:p>
          <w:p w14:paraId="7F016B11" w14:textId="77777777" w:rsidR="00F366D2" w:rsidRPr="000776AB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41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669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197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6C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6F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3E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F9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15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288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F366D2" w:rsidRPr="000776AB" w14:paraId="1EE5D6A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DD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76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507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FE5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02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5C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F6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1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90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0D0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F1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137B10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9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F6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10D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92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8BF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353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48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D7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D4A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C7A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72B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E0CFD3B" w14:textId="77777777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AF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11F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A3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EC8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B2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8E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C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E80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C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1B4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7F3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F9ACA7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86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A3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54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990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3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AA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50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C1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F41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2C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D81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45F874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3F3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3B7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A64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1901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0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ED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E25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1C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61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1A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870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32F302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3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8B3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51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400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07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EB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9E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93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2E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B1C49F6" w14:textId="77777777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911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3283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841354B" wp14:editId="48A62B2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0CCC2B" id="Прямая соединительная линия 10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D16343" wp14:editId="60D9C5BF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55E6D9" id="Прямая соединительная линия 2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C1E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8D7E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D4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338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238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D4B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796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6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3A1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19196BE5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8C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DA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8B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DE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08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31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F4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47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5A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83B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2E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051765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E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1F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2EF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76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A8F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43 242,0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10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C05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ECC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33 984,9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3F7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155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ABB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3802C63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52F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5F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3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14E4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2B3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ECA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62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978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E2C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9F8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C0D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112B16B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6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4FE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A1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81A6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7E1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3A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DAB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70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C7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09C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639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8D5D744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03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7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54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8299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00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FF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06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901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FC1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303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29C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02CF4E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1DF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43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DF0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EAD6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E9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507 868,7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65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D3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D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405 760,3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69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D5B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5B9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3134D3C" w14:textId="77777777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B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5810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Pr="000776AB">
              <w:rPr>
                <w:color w:val="000000"/>
              </w:rPr>
              <w:t xml:space="preserve">«Обеспечение ведения бухгалтерского учета, сдачи отчетности </w:t>
            </w:r>
            <w:r w:rsidRPr="000776AB">
              <w:rPr>
                <w:color w:val="000000"/>
              </w:rPr>
              <w:lastRenderedPageBreak/>
              <w:t>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087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4D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F2E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6A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C9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77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26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37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78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6B7BBFC5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9C3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A96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3F6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12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4E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0B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B25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FD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7E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3ED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5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09D31F3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DEE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306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06D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E93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DE0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43 242,0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77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020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A6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33 984,9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8F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6BE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AA4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FC81E68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19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CF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398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2749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D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2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E5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77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C7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88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C1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EBDE1F0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6ED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3AD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8ED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B43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71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E47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293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96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CD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17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4B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B736EE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A36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AF5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1E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87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D7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1D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2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80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D3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99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77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8A0E8C3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4A1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111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B8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EB4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63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507 868,7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8C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A9F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D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405 760,3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D5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8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E5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14:paraId="0A8DF90C" w14:textId="77777777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47C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377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F366D2" w:rsidRPr="000776AB" w14:paraId="3BCA0FF3" w14:textId="77777777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DE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7C3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D3AB" w14:textId="77777777" w:rsidR="00F366D2" w:rsidRPr="000776AB" w:rsidRDefault="00F366D2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C7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6C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A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B3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F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6EF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04F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5E43" w14:textId="77777777" w:rsidR="00F366D2" w:rsidRPr="000776AB" w:rsidRDefault="00F366D2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14:paraId="7C9DBB95" w14:textId="77777777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AE6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5A9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E1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E7A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9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32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38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D98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F18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87A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1A09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5AD5C21A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4E0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F3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11B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5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844" w14:textId="7B4EE251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444BC5">
              <w:rPr>
                <w:color w:val="000000"/>
              </w:rPr>
              <w:t>06,5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C50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772" w14:textId="4FFB738E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444BC5">
              <w:rPr>
                <w:color w:val="000000"/>
              </w:rPr>
              <w:t>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06B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73 149,0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8BD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B0C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14:paraId="6C08E88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C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14:paraId="5FB5C1B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3A91BB1D" w14:textId="77777777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4ED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51F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8CB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9C6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C91" w14:textId="77777777" w:rsidR="00F366D2" w:rsidRDefault="00F366D2">
            <w:pPr>
              <w:jc w:val="right"/>
            </w:pPr>
            <w:r>
              <w:t>94 055,3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DE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1C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F13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E91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AAE4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E167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14:paraId="609AB370" w14:textId="77777777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0B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7F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C7B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D64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518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93 890,6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9B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C6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3C6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DF1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0142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1E8C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14:paraId="758AE38F" w14:textId="77777777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7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F98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AC6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92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58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EA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A3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EF0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705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43A8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66DB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14:paraId="090BC54A" w14:textId="77777777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D11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7D9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48B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0C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57E4" w14:textId="0E6537FE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444BC5">
              <w:rPr>
                <w:color w:val="000000"/>
              </w:rPr>
              <w:t>17,1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9A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DDB7" w14:textId="216B7005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444BC5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444BC5">
              <w:rPr>
                <w:color w:val="000000"/>
              </w:rPr>
              <w:t>81,6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9E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858 639,2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53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69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1C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14:paraId="53888205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6FB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D842A5F" wp14:editId="725A4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2634C1" id="Прямая соединительная линия 2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86EB" w14:textId="77777777" w:rsidR="00F366D2" w:rsidRPr="000776AB" w:rsidRDefault="00F366D2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65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D52D983" wp14:editId="3E6F25DF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93BADE" id="Прямая соединительная линия 32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90CA717" wp14:editId="0572F759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F9DD48" id="Прямая соединительная линия 11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1B8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BD2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2F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DE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B0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024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D1E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93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1E95165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D32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869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DE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C7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CF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53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5C7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F7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FD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9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3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D2EE2F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A98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449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26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B8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A17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78 506,0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76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45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EE0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69 249,0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114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F51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3E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86B6073" w14:textId="77777777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057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5B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A2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9BD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A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42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81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AB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6F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0C7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34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AE931F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E23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019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EA3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535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1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63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06F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214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4C4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0B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AA0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D57ECA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D59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909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15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F9B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DF8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25C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F90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F1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274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B8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459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116444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95F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E4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6C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88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1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920 969,3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947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A38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5D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814 239,2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98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69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30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27E6F5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1E6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48C" w14:textId="77777777"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14:paraId="4CD4B972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B6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DB5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D1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87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3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03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525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EEF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C8D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F366D2" w:rsidRPr="000776AB" w14:paraId="1505A96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4B6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3AE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A33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436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8D8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35F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B2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9A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034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DD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F84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7EA63C2" w14:textId="77777777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17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D6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D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F6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73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4D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2F6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9E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D6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1D3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A46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3EC0FB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B6A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39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4DA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3B5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12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1E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AF1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3B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12D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5F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328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64BBAA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D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939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2B2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C9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88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BA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848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29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9A3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F0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DA2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CC9C24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39D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98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B9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2E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15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DA1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622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063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D90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96B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F8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7A96CF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15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4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95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532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CB4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37 843,6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314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1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E8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37 670,0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74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486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8CC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592A32E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072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A787" w14:textId="77777777"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14:paraId="5983A967" w14:textId="77777777"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B99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F81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8E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1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94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36F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41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B61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184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F366D2" w:rsidRPr="000776AB" w14:paraId="480C8FA0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DC7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0D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76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A66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D42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CDB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4D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9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251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B87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BAE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18FD402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B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6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1E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08C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33D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F4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01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1B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DF4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9B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991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C01E302" w14:textId="77777777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3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A3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C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85C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02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CD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D21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AF6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5C2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4E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A0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CD5B0E3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1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778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32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7C7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A2F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2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EB9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968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0D7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0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B0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8817C24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30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00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C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3D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7E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4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67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39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97C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18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D2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FD60DD8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2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C1A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3B6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8B1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3B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86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7A9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FF1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698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98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582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7FAC5B4" w14:textId="77777777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DA3A" w14:textId="77777777" w:rsidR="00F366D2" w:rsidRDefault="00F366D2" w:rsidP="00FE0D84">
            <w:pPr>
              <w:jc w:val="center"/>
              <w:rPr>
                <w:color w:val="000000"/>
              </w:rPr>
            </w:pPr>
          </w:p>
          <w:p w14:paraId="6709DD34" w14:textId="77777777" w:rsidR="00F366D2" w:rsidRPr="000776AB" w:rsidRDefault="00F366D2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687CA94" wp14:editId="427360E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4330C2" id="Прямая соединительная линия 1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F0BB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F59BFFB" wp14:editId="1126EB42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5BDE2C" id="Прямая соединительная линия 1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EB6F" w14:textId="77777777" w:rsidR="00F366D2" w:rsidRPr="000776AB" w:rsidRDefault="00F366D2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Отдел КМЗ, Отдел РПР, Отдел </w:t>
            </w:r>
            <w:r w:rsidRPr="000776AB">
              <w:rPr>
                <w:color w:val="000000"/>
              </w:rPr>
              <w:lastRenderedPageBreak/>
              <w:t>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CF5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B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84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C1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81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B2E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80C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D2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F366D2" w:rsidRPr="000776AB" w14:paraId="4D8EDBE6" w14:textId="77777777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75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7FC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3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66C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D8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7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251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F0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59A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9D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4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7B55E51" w14:textId="77777777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DB8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7C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F6A5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84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DF1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69 913,4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31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EF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9C7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60 656,4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BB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3D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AF0D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579C71A" w14:textId="77777777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FFB8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23D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E37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007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93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06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F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64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F7AB" w14:textId="77777777"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D1C0C1C" wp14:editId="58094C7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-126365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9BF284" id="Прямая соединительная линия 1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-9.95pt" to="196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9U0jod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F177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05F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BF35557" w14:textId="77777777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048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0E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AB9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576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4B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F6C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8D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895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B5E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1B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86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6482BFA" w14:textId="77777777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DE3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EEA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1E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17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44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49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4F6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967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F7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99A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7A2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598DFB4" w14:textId="77777777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3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89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60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760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B0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820 962,7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C27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A5F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31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714 406,2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DB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A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08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E111AD8" w14:textId="77777777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C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0B2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 «</w:t>
            </w:r>
            <w:r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9B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E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E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C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B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9B29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E5474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ECC21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CDECEE2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B3AED6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A470F9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32E41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61B" w14:textId="77777777" w:rsidR="00F366D2" w:rsidRPr="000776AB" w:rsidRDefault="00F366D2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66D2" w:rsidRPr="000776AB" w14:paraId="29905A7E" w14:textId="77777777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C3C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BE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A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5B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7E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8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3E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8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F38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AC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251B36F" w14:textId="77777777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C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AF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D2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9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F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1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8F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C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ABF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CF0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0D7A421B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C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40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B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4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E4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0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1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E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E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45E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D8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2EF00C33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C0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0AE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37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54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55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6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B7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1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42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BBB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CAFF97B" w14:textId="77777777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A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02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C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A5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0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B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A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CC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95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0D0F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BBD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5C137311" w14:textId="77777777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C9E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A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90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0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2F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1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3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7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25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9398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96D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1920A713" w14:textId="77777777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44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795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 «Производство и выпуск пери</w:t>
            </w:r>
            <w:r w:rsidRPr="000776AB">
              <w:rPr>
                <w:color w:val="000000"/>
              </w:rPr>
              <w:t>одического печат</w:t>
            </w:r>
            <w:r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8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03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F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3F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32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67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6B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C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14:paraId="71884A3D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337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DC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2B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DF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EA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8B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7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2D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D8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508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86803FA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FD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05F5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54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A7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1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4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0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AC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F85E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199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A21EE4B" w14:textId="77777777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60B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3C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3DB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70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1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A2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9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3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D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CE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D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62901B6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94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4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95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21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6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8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2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0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D8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51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E29ED74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73F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A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E75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C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1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3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9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9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AC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F75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418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3E0B48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35F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E8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56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88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1D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2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4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4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DFB" w14:textId="77777777" w:rsidR="00F366D2" w:rsidRPr="000776AB" w:rsidRDefault="00F366D2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2E6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763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BC005F8" w14:textId="77777777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C1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9E2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78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48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B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5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7A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B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F6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F8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ED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14:paraId="6C00CD51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CF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2F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60E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E7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9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4A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91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7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C7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E50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D97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3C6418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93A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AD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A15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42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AF3" w14:textId="3649653D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237FE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6237FE">
              <w:rPr>
                <w:color w:val="000000"/>
              </w:rPr>
              <w:t>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CE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BA8" w14:textId="7DA42546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237FE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6237FE">
              <w:rPr>
                <w:color w:val="000000"/>
              </w:rPr>
              <w:t>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3A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D1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488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6FA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DFC3350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A63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657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558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C8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6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4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83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F2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427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3CB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E53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67BDB24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771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0D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AD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72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5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FC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AA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08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D97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EC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695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BF7EE4C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E36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7C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700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36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B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D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A6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3D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E7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5A2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4E982E7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D9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BA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91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A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CD6" w14:textId="002BB5EC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6237FE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6237FE">
              <w:rPr>
                <w:color w:val="000000"/>
              </w:rPr>
              <w:t>47,8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15F" w14:textId="3AABF953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6237FE">
              <w:rPr>
                <w:color w:val="000000"/>
              </w:rPr>
              <w:t> 251,5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5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AB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A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424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B0C4554" w14:textId="77777777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63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510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2.3.1. </w:t>
            </w:r>
            <w:r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7C63C5A" wp14:editId="0B063678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92E3DC" id="Прямая соединительная линия 15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50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53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C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1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57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F5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B6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B2A92B0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82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FC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0A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D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5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5D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3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9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A0F" w14:textId="77777777"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64511F" wp14:editId="0B88B63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-70485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35D4EB" id="Прямая соединительная линия 2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-5.55pt" to="197.7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F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30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074EE2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471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75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E2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F6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96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8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D7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E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B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9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8B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2431C33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F4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EB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ED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92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5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6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91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CC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D3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1EE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B4BFC5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7E4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5D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95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08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6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7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6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6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7D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C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9B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94B5B4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34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02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BA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8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2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4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08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B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CB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C1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EA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9E44B87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A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F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C7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DF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D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7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36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D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3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9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67D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5514C7" w14:textId="77777777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D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71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6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5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8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9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18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E0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8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5E49C3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D2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64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5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79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3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83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A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C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A1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DB0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324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6BDD9E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D74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C5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DCF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7D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F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2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E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2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C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1FA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D02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270719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6C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50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EC0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4E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3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D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7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9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2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16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AE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1C33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CC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29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394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C3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1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8F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6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4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5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5A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172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54090B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8F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37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9F7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4E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3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C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5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5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FD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3B8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5C51FB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C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9B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E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B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0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7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43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30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90C398D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007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Pr="000776AB">
              <w:rPr>
                <w:color w:val="000000"/>
              </w:rPr>
              <w:t xml:space="preserve">«Полномочия по обеспечению деятельности комиссии по делам несовершеннолетних и защите их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6C3B01B" wp14:editId="6C47B7E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BC771E" id="Прямая соединительная линия 2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0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73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8A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6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2C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2E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0E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CB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="00780F2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66E652" wp14:editId="049EA3B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-5715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494D14" id="Прямая соединительная линия 2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.45pt" to="16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83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6D7B498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A6B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D7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E5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2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8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67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F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9D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D4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BC8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BECF7F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B8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6A9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B0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DD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3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3C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88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DF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F80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F28D49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B8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739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56E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CD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F1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2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0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A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837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EE2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8B7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D06197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5A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FBE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BE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F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52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2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E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D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9E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9E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4DDBAC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FB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38E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A26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56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6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FB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F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5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4B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6B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09C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D27A76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4EB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B37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D9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F1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30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4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B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C3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92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60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E32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7BD5598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32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299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D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A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F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E3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3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0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61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63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E2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25B72F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A3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D20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71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6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F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C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2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9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78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8DC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31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0076E5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70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3A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1E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4A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E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3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2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5E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71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655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90192A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B30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1E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3F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2C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E7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2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54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8F1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D3A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4DC8FE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7E8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29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5A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68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9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6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A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76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B8A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C11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43A66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91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E8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52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0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2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E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4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8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43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005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E23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85C21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A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E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B5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77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B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6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FB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3B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77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07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94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22FEDC6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63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393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B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4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D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4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5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D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E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7D0FAB7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98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C7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F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D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3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4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4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EC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98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4FD184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EC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5FD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A4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91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6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8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3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AF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04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3C5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A428C3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E5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E4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D8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E6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A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8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F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B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53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F1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8B2727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DB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9A3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13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E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C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7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1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1F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46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B90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B21D72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33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284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A3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2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D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E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B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DE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FB9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385EFA7" w14:textId="77777777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B0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41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B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4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36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8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A0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D2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28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137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14:paraId="789B29E9" w14:textId="77777777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173" w14:textId="77777777"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4FA9737" wp14:editId="2C87F19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179705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6D6136"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4.15pt" to="74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BD8" w14:textId="77777777"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4D3607" wp14:editId="0B1E9F82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DFCFA3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79C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2D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47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8F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CA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8C4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F9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BA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7811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A0689" wp14:editId="3739741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7BEB9E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.8pt" to="168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PjqUSreAAAACAEAAA8AAAAA&#10;AAAAAAAAAAAAWgQAAGRycy9kb3ducmV2LnhtbFBLBQYAAAAABAAEAPMAAABl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C3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14:paraId="33896981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55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B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EA8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04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02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7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94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17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06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024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085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8C24A29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55E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4E4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2808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42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61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AB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9B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CA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69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2BDAA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2EAB1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16EED0F3" w14:textId="77777777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FA2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D22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056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403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E4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C5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EF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DC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81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75A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C91B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B1463D1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0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76B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0B4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AA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3C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D7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66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22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0A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D9E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B63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45106A0D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36B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2879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93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F6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4BD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39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66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C2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B3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93B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47AC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A5B1E75" w14:textId="77777777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430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0FE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D8C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53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370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0B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C8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92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FF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99D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B8E6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F366D2" w:rsidRPr="000776AB" w14:paraId="05DA7219" w14:textId="77777777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C4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A23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4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94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2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C8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E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67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59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15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DA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7317F1B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DCE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8A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D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36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D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7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2F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6C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F6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CCD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854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6236EC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31F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F90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33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B4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37E" w14:textId="30130BCF" w:rsidR="00F366D2" w:rsidRDefault="00623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D5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BC3" w14:textId="4A5CBAFA" w:rsidR="00F366D2" w:rsidRDefault="00623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EC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27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80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00E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EE1974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2EA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2B5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8A0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DC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E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7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9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DE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CB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199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0A7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0CB9A2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58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11A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4ED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F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E3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B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1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9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AB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9D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471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308893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22A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51B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BD0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B8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3B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19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E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EB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6C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FB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9F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9C2CC3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6D0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6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D2E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D2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199" w14:textId="44E33A28" w:rsidR="00F366D2" w:rsidRDefault="00623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  <w:r w:rsidR="00F366D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B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74" w14:textId="2270559E" w:rsidR="00F366D2" w:rsidRDefault="00623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7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DE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C24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48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5FB4D0B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D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9F8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2.3.8.</w:t>
            </w:r>
            <w:r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2834CF" wp14:editId="4B7EAC7C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33F8C3" id="Прямая соединительная линия 18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5ABEF3B" wp14:editId="400590A3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409696" id="Прямая соединительная линия 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20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9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6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70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2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B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1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72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1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241558A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B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5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0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3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3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BF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8AF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E0E456C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BF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0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A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CA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6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5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7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03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180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67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CCBFC03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1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F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61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9D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F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9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3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06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A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AC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A36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BBDA11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E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9A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570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44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D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6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1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EB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5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097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D5E1707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51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F0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9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25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1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8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C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8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7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56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E11D10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50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035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463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C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E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B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9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5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C3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AE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AB9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</w:tbl>
    <w:p w14:paraId="1C8D2DBF" w14:textId="77777777" w:rsidR="002D5E68" w:rsidRDefault="002D5E68" w:rsidP="004E52F9">
      <w:pPr>
        <w:rPr>
          <w:sz w:val="28"/>
          <w:szCs w:val="28"/>
        </w:rPr>
      </w:pPr>
    </w:p>
    <w:p w14:paraId="6F20CC4E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4559C12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1F52C69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14:paraId="459939CA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14:paraId="224AD74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14:paraId="2C323B14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14:paraId="1E11382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14:paraId="15A3C10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14:paraId="4630FE5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14:paraId="609B00F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57FD825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14:paraId="0493DEEF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14:paraId="37DC21F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14:paraId="13108C01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7CD7B277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14:paraId="79E6709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ХС – хозяйственная служба;</w:t>
      </w:r>
    </w:p>
    <w:p w14:paraId="187A70AE" w14:textId="77777777"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398E" w14:textId="77777777" w:rsidR="00755E85" w:rsidRDefault="00755E85" w:rsidP="00A126EC">
      <w:pPr>
        <w:pStyle w:val="ConsPlusNonformat"/>
      </w:pPr>
      <w:r>
        <w:separator/>
      </w:r>
    </w:p>
  </w:endnote>
  <w:endnote w:type="continuationSeparator" w:id="0">
    <w:p w14:paraId="7E6D755C" w14:textId="77777777" w:rsidR="00755E85" w:rsidRDefault="00755E85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3DC2" w14:textId="77777777" w:rsidR="00755E85" w:rsidRDefault="00755E85" w:rsidP="00A126EC">
      <w:pPr>
        <w:pStyle w:val="ConsPlusNonformat"/>
      </w:pPr>
      <w:r>
        <w:separator/>
      </w:r>
    </w:p>
  </w:footnote>
  <w:footnote w:type="continuationSeparator" w:id="0">
    <w:p w14:paraId="412DA4A4" w14:textId="77777777" w:rsidR="00755E85" w:rsidRDefault="00755E85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4138"/>
      <w:docPartObj>
        <w:docPartGallery w:val="Page Numbers (Top of Page)"/>
        <w:docPartUnique/>
      </w:docPartObj>
    </w:sdtPr>
    <w:sdtEndPr/>
    <w:sdtContent>
      <w:p w14:paraId="4D86454C" w14:textId="3EDEA32F" w:rsidR="00444BC5" w:rsidRDefault="00444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44">
          <w:rPr>
            <w:noProof/>
          </w:rPr>
          <w:t>3</w:t>
        </w:r>
        <w:r>
          <w:fldChar w:fldCharType="end"/>
        </w:r>
      </w:p>
    </w:sdtContent>
  </w:sdt>
  <w:p w14:paraId="331D5B90" w14:textId="77777777" w:rsidR="00444BC5" w:rsidRDefault="00444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854"/>
    <w:rsid w:val="00033CA0"/>
    <w:rsid w:val="00033E97"/>
    <w:rsid w:val="00034CCD"/>
    <w:rsid w:val="00034DEF"/>
    <w:rsid w:val="00041172"/>
    <w:rsid w:val="00045D8B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844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BC5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1BF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4340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4DA3-D1BC-408E-AC12-BC98A047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3070</Words>
  <Characters>17501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2021-09-09T02:08:00Z</dcterms:created>
  <dcterms:modified xsi:type="dcterms:W3CDTF">2021-09-09T02:08:00Z</dcterms:modified>
</cp:coreProperties>
</file>