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31AC" w14:textId="77777777" w:rsidR="003815A7" w:rsidRPr="003815A7" w:rsidRDefault="003815A7" w:rsidP="003815A7">
      <w:pPr>
        <w:ind w:right="-441"/>
        <w:jc w:val="center"/>
        <w:rPr>
          <w:sz w:val="24"/>
          <w:szCs w:val="24"/>
        </w:rPr>
      </w:pPr>
      <w:r w:rsidRPr="003815A7">
        <w:rPr>
          <w:sz w:val="24"/>
          <w:szCs w:val="24"/>
        </w:rPr>
        <w:t>Российская Федерация</w:t>
      </w:r>
    </w:p>
    <w:p w14:paraId="2AA3715F" w14:textId="77777777" w:rsidR="003815A7" w:rsidRPr="003815A7" w:rsidRDefault="003815A7" w:rsidP="003815A7">
      <w:pPr>
        <w:ind w:right="-441"/>
        <w:jc w:val="center"/>
        <w:rPr>
          <w:sz w:val="24"/>
          <w:szCs w:val="24"/>
        </w:rPr>
      </w:pPr>
      <w:r w:rsidRPr="003815A7">
        <w:rPr>
          <w:sz w:val="24"/>
          <w:szCs w:val="24"/>
        </w:rPr>
        <w:t>Иркутская область</w:t>
      </w:r>
    </w:p>
    <w:p w14:paraId="5B4113D7" w14:textId="77777777" w:rsidR="003815A7" w:rsidRPr="003815A7" w:rsidRDefault="003815A7" w:rsidP="003815A7">
      <w:pPr>
        <w:pStyle w:val="2"/>
        <w:ind w:right="-441"/>
        <w:rPr>
          <w:b w:val="0"/>
          <w:bCs w:val="0"/>
          <w:sz w:val="24"/>
          <w:szCs w:val="24"/>
        </w:rPr>
      </w:pPr>
      <w:r w:rsidRPr="003815A7">
        <w:rPr>
          <w:sz w:val="24"/>
          <w:szCs w:val="24"/>
        </w:rPr>
        <w:t xml:space="preserve"> АДМИНИСТРАЦИЯ ШЕЛЕХОВСКОГО МУНИЦИПАЛЬНОГО РАЙОНА</w:t>
      </w:r>
    </w:p>
    <w:p w14:paraId="6AA30023" w14:textId="77777777" w:rsidR="003815A7" w:rsidRPr="003538AF" w:rsidRDefault="003815A7" w:rsidP="003815A7">
      <w:pPr>
        <w:pStyle w:val="2"/>
        <w:ind w:right="-441"/>
        <w:rPr>
          <w:b w:val="0"/>
          <w:bCs w:val="0"/>
        </w:rPr>
      </w:pPr>
      <w:r w:rsidRPr="003538AF">
        <w:t>Р</w:t>
      </w:r>
      <w:r>
        <w:t xml:space="preserve"> </w:t>
      </w:r>
      <w:r w:rsidRPr="003538AF">
        <w:t>А</w:t>
      </w:r>
      <w:r>
        <w:t xml:space="preserve"> </w:t>
      </w:r>
      <w:r w:rsidRPr="003538AF">
        <w:t>С</w:t>
      </w:r>
      <w:r>
        <w:t xml:space="preserve"> </w:t>
      </w:r>
      <w:r w:rsidRPr="003538AF">
        <w:t>П</w:t>
      </w:r>
      <w:r>
        <w:t xml:space="preserve"> </w:t>
      </w:r>
      <w:r w:rsidRPr="003538AF">
        <w:t>О</w:t>
      </w:r>
      <w:r>
        <w:t xml:space="preserve"> </w:t>
      </w:r>
      <w:r w:rsidRPr="003538AF">
        <w:t>Р</w:t>
      </w:r>
      <w:r>
        <w:t xml:space="preserve"> </w:t>
      </w:r>
      <w:r w:rsidRPr="003538AF">
        <w:t>Я</w:t>
      </w:r>
      <w:r>
        <w:t xml:space="preserve"> </w:t>
      </w:r>
      <w:r w:rsidRPr="003538AF">
        <w:t>Ж</w:t>
      </w:r>
      <w:r>
        <w:t xml:space="preserve"> </w:t>
      </w:r>
      <w:r w:rsidRPr="003538AF">
        <w:t>Е</w:t>
      </w:r>
      <w:r>
        <w:t xml:space="preserve"> </w:t>
      </w:r>
      <w:r w:rsidRPr="003538AF">
        <w:t>Н</w:t>
      </w:r>
      <w:r>
        <w:t xml:space="preserve"> </w:t>
      </w:r>
      <w:r w:rsidRPr="003538AF">
        <w:t>И</w:t>
      </w:r>
      <w:r>
        <w:t xml:space="preserve"> </w:t>
      </w:r>
      <w:r w:rsidRPr="003538AF">
        <w:t>Е</w:t>
      </w:r>
    </w:p>
    <w:p w14:paraId="0A49212D" w14:textId="77777777" w:rsidR="003815A7" w:rsidRDefault="003815A7" w:rsidP="003815A7">
      <w:pPr>
        <w:ind w:right="-441"/>
        <w:rPr>
          <w:sz w:val="8"/>
          <w:szCs w:val="8"/>
        </w:rPr>
      </w:pPr>
    </w:p>
    <w:p w14:paraId="051BADB2" w14:textId="53FC68B7" w:rsidR="003815A7" w:rsidRPr="000B2716" w:rsidRDefault="000B2716" w:rsidP="000B2716">
      <w:pPr>
        <w:ind w:right="-441"/>
        <w:jc w:val="center"/>
        <w:rPr>
          <w:b/>
          <w:sz w:val="28"/>
          <w:szCs w:val="28"/>
        </w:rPr>
      </w:pPr>
      <w:r w:rsidRPr="000B2716">
        <w:rPr>
          <w:b/>
          <w:sz w:val="28"/>
          <w:szCs w:val="28"/>
        </w:rPr>
        <w:t xml:space="preserve">ОТ </w:t>
      </w:r>
      <w:r>
        <w:rPr>
          <w:b/>
          <w:sz w:val="28"/>
          <w:szCs w:val="28"/>
        </w:rPr>
        <w:t>08 сентября 2021 года</w:t>
      </w:r>
      <w:r w:rsidRPr="000B2716">
        <w:rPr>
          <w:b/>
          <w:sz w:val="28"/>
          <w:szCs w:val="28"/>
        </w:rPr>
        <w:t xml:space="preserve"> № </w:t>
      </w:r>
      <w:r>
        <w:rPr>
          <w:b/>
          <w:sz w:val="28"/>
          <w:szCs w:val="28"/>
        </w:rPr>
        <w:t>135-ра</w:t>
      </w:r>
      <w:bookmarkStart w:id="0" w:name="_GoBack"/>
      <w:bookmarkEnd w:id="0"/>
    </w:p>
    <w:p w14:paraId="11E33C11" w14:textId="2FD36E39" w:rsidR="003815A7" w:rsidRPr="000B2716" w:rsidRDefault="003815A7" w:rsidP="000B2716">
      <w:pPr>
        <w:ind w:right="-441"/>
        <w:jc w:val="center"/>
        <w:rPr>
          <w:b/>
          <w:sz w:val="28"/>
          <w:szCs w:val="28"/>
        </w:rPr>
      </w:pPr>
    </w:p>
    <w:p w14:paraId="5D3841BF" w14:textId="77777777" w:rsidR="000B2716" w:rsidRPr="000B2716" w:rsidRDefault="000B2716" w:rsidP="000B2716">
      <w:pPr>
        <w:ind w:right="-441"/>
        <w:jc w:val="center"/>
        <w:rPr>
          <w:b/>
          <w:sz w:val="28"/>
          <w:szCs w:val="28"/>
        </w:rPr>
      </w:pPr>
    </w:p>
    <w:p w14:paraId="55841DB3" w14:textId="72414D86" w:rsidR="00ED0480" w:rsidRPr="000B2716" w:rsidRDefault="000B2716" w:rsidP="000B2716">
      <w:pPr>
        <w:ind w:right="140"/>
        <w:jc w:val="center"/>
        <w:rPr>
          <w:b/>
          <w:sz w:val="28"/>
          <w:szCs w:val="28"/>
        </w:rPr>
      </w:pPr>
      <w:r w:rsidRPr="000B2716">
        <w:rPr>
          <w:b/>
          <w:sz w:val="28"/>
          <w:szCs w:val="28"/>
        </w:rPr>
        <w:t>О ВНЕСЕНИИ ИЗМЕНЕНИЙ В РАСПОРЯЖЕНИЕ АДМИНИСТРАЦИИ ШЕЛЕХОВСКОГО МУНИЦИПАЛЬНОГО РАЙОНА ОТ 31.03.2020 № 39-РА</w:t>
      </w:r>
    </w:p>
    <w:p w14:paraId="48743C33" w14:textId="77777777" w:rsidR="00ED0480" w:rsidRDefault="00ED0480" w:rsidP="00FC2F61">
      <w:pPr>
        <w:ind w:right="3401"/>
        <w:rPr>
          <w:sz w:val="28"/>
          <w:szCs w:val="28"/>
        </w:rPr>
      </w:pPr>
    </w:p>
    <w:p w14:paraId="2E363C5B" w14:textId="77777777" w:rsidR="0015096C" w:rsidRDefault="0015096C" w:rsidP="0015096C"/>
    <w:p w14:paraId="71B64200" w14:textId="77777777" w:rsidR="0015096C" w:rsidRPr="00661E24" w:rsidRDefault="00FC2F61" w:rsidP="0015096C">
      <w:pPr>
        <w:suppressAutoHyphens/>
        <w:ind w:firstLine="709"/>
        <w:jc w:val="both"/>
        <w:rPr>
          <w:sz w:val="28"/>
          <w:szCs w:val="28"/>
        </w:rPr>
      </w:pPr>
      <w:r w:rsidRPr="008B476A">
        <w:rPr>
          <w:sz w:val="28"/>
          <w:szCs w:val="28"/>
        </w:rPr>
        <w:t>В целях исполнения распоряжения Правительства Российской Федерации от 17</w:t>
      </w:r>
      <w:r w:rsidR="00D213C7" w:rsidRPr="008B476A">
        <w:rPr>
          <w:sz w:val="28"/>
          <w:szCs w:val="28"/>
        </w:rPr>
        <w:t>.04.</w:t>
      </w:r>
      <w:r w:rsidRPr="008B476A">
        <w:rPr>
          <w:sz w:val="28"/>
          <w:szCs w:val="28"/>
        </w:rPr>
        <w:t>2019 № 768-р «Об утверждении стандарта развития конкуренции в субъектах Российской Федерации»</w:t>
      </w:r>
      <w:r w:rsidR="0015096C" w:rsidRPr="008B476A">
        <w:rPr>
          <w:sz w:val="28"/>
          <w:szCs w:val="28"/>
        </w:rPr>
        <w:t xml:space="preserve">, в соответствии </w:t>
      </w:r>
      <w:r w:rsidR="00BA74A8" w:rsidRPr="008B476A">
        <w:rPr>
          <w:sz w:val="28"/>
          <w:szCs w:val="28"/>
        </w:rPr>
        <w:t>с</w:t>
      </w:r>
      <w:r w:rsidR="0015096C" w:rsidRPr="008B476A">
        <w:rPr>
          <w:sz w:val="28"/>
          <w:szCs w:val="28"/>
        </w:rPr>
        <w:t xml:space="preserve"> Федеральн</w:t>
      </w:r>
      <w:r w:rsidR="00BA74A8" w:rsidRPr="008B476A">
        <w:rPr>
          <w:sz w:val="28"/>
          <w:szCs w:val="28"/>
        </w:rPr>
        <w:t>ым</w:t>
      </w:r>
      <w:r w:rsidR="0015096C" w:rsidRPr="008B476A">
        <w:rPr>
          <w:sz w:val="28"/>
          <w:szCs w:val="28"/>
        </w:rPr>
        <w:t xml:space="preserve"> закон</w:t>
      </w:r>
      <w:r w:rsidR="00BA74A8" w:rsidRPr="008B476A">
        <w:rPr>
          <w:sz w:val="28"/>
          <w:szCs w:val="28"/>
        </w:rPr>
        <w:t>ом</w:t>
      </w:r>
      <w:r w:rsidR="0015096C" w:rsidRPr="008B476A">
        <w:rPr>
          <w:sz w:val="28"/>
          <w:szCs w:val="28"/>
        </w:rPr>
        <w:t xml:space="preserve"> от 06.10.2003 № 131-ФЗ «Об общих принципах организации местного самоуправления в Российской Федерации», руководствуясь статьями 30, 31, 34, 35 Устава Шелеховского района:</w:t>
      </w:r>
    </w:p>
    <w:p w14:paraId="780EFD1F" w14:textId="77777777" w:rsidR="0015096C" w:rsidRDefault="0015096C" w:rsidP="0015096C">
      <w:pPr>
        <w:suppressAutoHyphens/>
        <w:jc w:val="center"/>
        <w:rPr>
          <w:sz w:val="28"/>
          <w:szCs w:val="28"/>
          <w:highlight w:val="green"/>
        </w:rPr>
      </w:pPr>
    </w:p>
    <w:p w14:paraId="721189AA" w14:textId="77777777" w:rsidR="00DF3698" w:rsidRDefault="00ED0480" w:rsidP="00ED0480">
      <w:pPr>
        <w:numPr>
          <w:ilvl w:val="0"/>
          <w:numId w:val="1"/>
        </w:numPr>
        <w:tabs>
          <w:tab w:val="left" w:pos="1134"/>
        </w:tabs>
        <w:suppressAutoHyphens/>
        <w:autoSpaceDE/>
        <w:autoSpaceDN/>
        <w:ind w:left="0" w:firstLine="567"/>
        <w:jc w:val="both"/>
        <w:rPr>
          <w:sz w:val="28"/>
          <w:szCs w:val="28"/>
        </w:rPr>
      </w:pPr>
      <w:r>
        <w:rPr>
          <w:sz w:val="28"/>
          <w:szCs w:val="28"/>
        </w:rPr>
        <w:t xml:space="preserve">Внести в </w:t>
      </w:r>
      <w:r w:rsidR="005579FB">
        <w:rPr>
          <w:sz w:val="28"/>
          <w:szCs w:val="28"/>
        </w:rPr>
        <w:t>П</w:t>
      </w:r>
      <w:r w:rsidR="005579FB" w:rsidRPr="005579FB">
        <w:rPr>
          <w:sz w:val="28"/>
          <w:szCs w:val="28"/>
        </w:rPr>
        <w:t>лан мероприятий («дорожн</w:t>
      </w:r>
      <w:r w:rsidR="00342DD0">
        <w:rPr>
          <w:sz w:val="28"/>
          <w:szCs w:val="28"/>
        </w:rPr>
        <w:t>ую</w:t>
      </w:r>
      <w:r w:rsidR="005579FB" w:rsidRPr="005579FB">
        <w:rPr>
          <w:sz w:val="28"/>
          <w:szCs w:val="28"/>
        </w:rPr>
        <w:t xml:space="preserve"> карт</w:t>
      </w:r>
      <w:r w:rsidR="00342DD0">
        <w:rPr>
          <w:sz w:val="28"/>
          <w:szCs w:val="28"/>
        </w:rPr>
        <w:t>у</w:t>
      </w:r>
      <w:r w:rsidR="005579FB" w:rsidRPr="005579FB">
        <w:rPr>
          <w:sz w:val="28"/>
          <w:szCs w:val="28"/>
        </w:rPr>
        <w:t>»)</w:t>
      </w:r>
      <w:r w:rsidR="005579FB">
        <w:rPr>
          <w:sz w:val="28"/>
          <w:szCs w:val="28"/>
        </w:rPr>
        <w:t xml:space="preserve"> </w:t>
      </w:r>
      <w:r w:rsidR="005579FB" w:rsidRPr="005579FB">
        <w:rPr>
          <w:sz w:val="28"/>
          <w:szCs w:val="28"/>
        </w:rPr>
        <w:t xml:space="preserve">по содействию развитию конкуренции на территории </w:t>
      </w:r>
      <w:r w:rsidR="005579FB">
        <w:rPr>
          <w:sz w:val="28"/>
          <w:szCs w:val="28"/>
        </w:rPr>
        <w:t>Ш</w:t>
      </w:r>
      <w:r w:rsidR="005579FB" w:rsidRPr="005579FB">
        <w:rPr>
          <w:sz w:val="28"/>
          <w:szCs w:val="28"/>
        </w:rPr>
        <w:t xml:space="preserve">елеховского района </w:t>
      </w:r>
      <w:r w:rsidR="007103EA">
        <w:rPr>
          <w:sz w:val="28"/>
          <w:szCs w:val="28"/>
        </w:rPr>
        <w:t xml:space="preserve">до </w:t>
      </w:r>
      <w:r w:rsidR="005579FB" w:rsidRPr="005579FB">
        <w:rPr>
          <w:sz w:val="28"/>
          <w:szCs w:val="28"/>
        </w:rPr>
        <w:t>2022 год</w:t>
      </w:r>
      <w:r w:rsidR="007103EA">
        <w:rPr>
          <w:sz w:val="28"/>
          <w:szCs w:val="28"/>
        </w:rPr>
        <w:t>а</w:t>
      </w:r>
      <w:r>
        <w:rPr>
          <w:sz w:val="28"/>
          <w:szCs w:val="28"/>
        </w:rPr>
        <w:t>, утвержденную пунктом 1 распоряжения Администрации Шелеховского муниципального района от 31.03.2020 № 39-ра</w:t>
      </w:r>
      <w:r w:rsidR="003D40B9">
        <w:rPr>
          <w:sz w:val="28"/>
          <w:szCs w:val="28"/>
        </w:rPr>
        <w:t>, следующие изменения:</w:t>
      </w:r>
    </w:p>
    <w:p w14:paraId="25DB4542" w14:textId="77777777" w:rsidR="003D40B9" w:rsidRDefault="003D40B9" w:rsidP="003D40B9">
      <w:pPr>
        <w:pStyle w:val="aa"/>
        <w:numPr>
          <w:ilvl w:val="0"/>
          <w:numId w:val="5"/>
        </w:numPr>
        <w:tabs>
          <w:tab w:val="left" w:pos="1134"/>
        </w:tabs>
        <w:suppressAutoHyphens/>
        <w:jc w:val="both"/>
        <w:rPr>
          <w:rFonts w:ascii="Times New Roman" w:hAnsi="Times New Roman"/>
          <w:sz w:val="28"/>
          <w:szCs w:val="28"/>
        </w:rPr>
      </w:pPr>
      <w:r w:rsidRPr="003D40B9">
        <w:rPr>
          <w:rFonts w:ascii="Times New Roman" w:hAnsi="Times New Roman"/>
          <w:sz w:val="28"/>
          <w:szCs w:val="28"/>
        </w:rPr>
        <w:t>строку 1.1.3. изложить в следующей редакции:</w:t>
      </w:r>
    </w:p>
    <w:p w14:paraId="67FCAA40" w14:textId="26607CD4" w:rsidR="003D40B9" w:rsidRPr="003D40B9" w:rsidRDefault="0000565B" w:rsidP="0000565B">
      <w:pPr>
        <w:pStyle w:val="aa"/>
        <w:tabs>
          <w:tab w:val="left" w:pos="1134"/>
        </w:tabs>
        <w:suppressAutoHyphens/>
        <w:ind w:left="0" w:hanging="142"/>
        <w:jc w:val="both"/>
        <w:rPr>
          <w:rFonts w:ascii="Times New Roman" w:hAnsi="Times New Roman"/>
          <w:sz w:val="28"/>
          <w:szCs w:val="28"/>
        </w:rPr>
      </w:pPr>
      <w:r>
        <w:rPr>
          <w:rFonts w:ascii="Times New Roman" w:hAnsi="Times New Roman"/>
          <w:sz w:val="28"/>
          <w:szCs w:val="28"/>
        </w:rPr>
        <w:t>«</w:t>
      </w:r>
    </w:p>
    <w:tbl>
      <w:tblPr>
        <w:tblW w:w="52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2189"/>
        <w:gridCol w:w="880"/>
        <w:gridCol w:w="2318"/>
        <w:gridCol w:w="495"/>
        <w:gridCol w:w="565"/>
        <w:gridCol w:w="561"/>
        <w:gridCol w:w="565"/>
        <w:gridCol w:w="1492"/>
      </w:tblGrid>
      <w:tr w:rsidR="003D40B9" w:rsidRPr="003D40B9" w14:paraId="1B32AD8C" w14:textId="77777777" w:rsidTr="003D40B9">
        <w:trPr>
          <w:trHeight w:val="20"/>
        </w:trPr>
        <w:tc>
          <w:tcPr>
            <w:tcW w:w="365" w:type="pct"/>
          </w:tcPr>
          <w:p w14:paraId="631C38B5" w14:textId="77777777" w:rsidR="003D40B9" w:rsidRPr="003D40B9" w:rsidRDefault="003D40B9" w:rsidP="00A8798E">
            <w:pPr>
              <w:jc w:val="center"/>
              <w:rPr>
                <w:sz w:val="24"/>
                <w:szCs w:val="24"/>
              </w:rPr>
            </w:pPr>
            <w:r w:rsidRPr="003D40B9">
              <w:rPr>
                <w:sz w:val="24"/>
                <w:szCs w:val="24"/>
              </w:rPr>
              <w:t>1.1.3.</w:t>
            </w:r>
          </w:p>
        </w:tc>
        <w:tc>
          <w:tcPr>
            <w:tcW w:w="1119" w:type="pct"/>
          </w:tcPr>
          <w:p w14:paraId="4CB86154" w14:textId="77777777" w:rsidR="003D40B9" w:rsidRPr="003D40B9" w:rsidRDefault="003D40B9" w:rsidP="00A8798E">
            <w:pPr>
              <w:jc w:val="center"/>
              <w:rPr>
                <w:sz w:val="24"/>
                <w:szCs w:val="24"/>
              </w:rPr>
            </w:pPr>
            <w:r w:rsidRPr="003D40B9">
              <w:rPr>
                <w:sz w:val="24"/>
                <w:szCs w:val="24"/>
              </w:rPr>
              <w:t xml:space="preserve">Разработка и утверждение порядка предоставления муниципальными образованиями Иркутской области родителям (законным представителям) сертификатов на получение услуг у некоммерческих организаций, оказывающих услуги по </w:t>
            </w:r>
            <w:r w:rsidRPr="003D40B9">
              <w:rPr>
                <w:sz w:val="24"/>
                <w:szCs w:val="24"/>
              </w:rPr>
              <w:lastRenderedPageBreak/>
              <w:t>уходу и присмотру за детьми дошкольного возраста прошедшим «добровольную сертификацию»</w:t>
            </w:r>
          </w:p>
        </w:tc>
        <w:tc>
          <w:tcPr>
            <w:tcW w:w="450" w:type="pct"/>
          </w:tcPr>
          <w:p w14:paraId="587AAABB" w14:textId="77777777" w:rsidR="003D40B9" w:rsidRPr="00C34C7F" w:rsidRDefault="003D40B9" w:rsidP="00A8798E">
            <w:pPr>
              <w:jc w:val="center"/>
              <w:rPr>
                <w:sz w:val="24"/>
                <w:szCs w:val="24"/>
              </w:rPr>
            </w:pPr>
            <w:r w:rsidRPr="00C34C7F">
              <w:rPr>
                <w:sz w:val="24"/>
                <w:szCs w:val="24"/>
              </w:rPr>
              <w:lastRenderedPageBreak/>
              <w:t>до 01.01.</w:t>
            </w:r>
          </w:p>
          <w:p w14:paraId="74F4B241" w14:textId="77777777" w:rsidR="003D40B9" w:rsidRPr="003D40B9" w:rsidRDefault="003D40B9" w:rsidP="00C34C7F">
            <w:pPr>
              <w:jc w:val="center"/>
              <w:rPr>
                <w:b/>
                <w:sz w:val="24"/>
                <w:szCs w:val="24"/>
              </w:rPr>
            </w:pPr>
            <w:r w:rsidRPr="00C34C7F">
              <w:rPr>
                <w:sz w:val="24"/>
                <w:szCs w:val="24"/>
              </w:rPr>
              <w:t>202</w:t>
            </w:r>
            <w:r w:rsidR="00C34C7F" w:rsidRPr="00C34C7F">
              <w:rPr>
                <w:sz w:val="24"/>
                <w:szCs w:val="24"/>
              </w:rPr>
              <w:t>3</w:t>
            </w:r>
          </w:p>
        </w:tc>
        <w:tc>
          <w:tcPr>
            <w:tcW w:w="1185" w:type="pct"/>
          </w:tcPr>
          <w:p w14:paraId="6A675E26" w14:textId="77777777" w:rsidR="003D40B9" w:rsidRPr="003D40B9" w:rsidRDefault="003D40B9" w:rsidP="00A8798E">
            <w:pPr>
              <w:jc w:val="center"/>
              <w:rPr>
                <w:i/>
                <w:sz w:val="24"/>
                <w:szCs w:val="24"/>
              </w:rPr>
            </w:pPr>
            <w:r w:rsidRPr="003D40B9">
              <w:rPr>
                <w:sz w:val="24"/>
                <w:szCs w:val="24"/>
              </w:rPr>
              <w:t xml:space="preserve">Разработка и принятие нормативных правовых актов органами местного самоуправления, утверждающих порядок предоставления родителям (законным представителям) сертификатов для получения услуг по уходу и присмотру за детьми дошкольного возраста в </w:t>
            </w:r>
            <w:r w:rsidRPr="003D40B9">
              <w:rPr>
                <w:sz w:val="24"/>
                <w:szCs w:val="24"/>
              </w:rPr>
              <w:lastRenderedPageBreak/>
              <w:t>некоммерческих организациях, да/нет</w:t>
            </w:r>
          </w:p>
        </w:tc>
        <w:tc>
          <w:tcPr>
            <w:tcW w:w="253" w:type="pct"/>
          </w:tcPr>
          <w:p w14:paraId="1A93BF6F" w14:textId="77777777" w:rsidR="003D40B9" w:rsidRPr="003D40B9" w:rsidRDefault="003D40B9" w:rsidP="00A8798E">
            <w:pPr>
              <w:jc w:val="center"/>
              <w:rPr>
                <w:sz w:val="24"/>
                <w:szCs w:val="24"/>
              </w:rPr>
            </w:pPr>
            <w:r w:rsidRPr="003D40B9">
              <w:rPr>
                <w:sz w:val="24"/>
                <w:szCs w:val="24"/>
              </w:rPr>
              <w:lastRenderedPageBreak/>
              <w:t>нет</w:t>
            </w:r>
          </w:p>
        </w:tc>
        <w:tc>
          <w:tcPr>
            <w:tcW w:w="289" w:type="pct"/>
          </w:tcPr>
          <w:p w14:paraId="3123C0D2" w14:textId="77777777" w:rsidR="003D40B9" w:rsidRPr="003D40B9" w:rsidRDefault="003D40B9" w:rsidP="00A8798E">
            <w:pPr>
              <w:jc w:val="center"/>
              <w:rPr>
                <w:sz w:val="24"/>
                <w:szCs w:val="24"/>
              </w:rPr>
            </w:pPr>
            <w:r w:rsidRPr="003D40B9">
              <w:rPr>
                <w:sz w:val="24"/>
                <w:szCs w:val="24"/>
              </w:rPr>
              <w:t>нет</w:t>
            </w:r>
          </w:p>
        </w:tc>
        <w:tc>
          <w:tcPr>
            <w:tcW w:w="287" w:type="pct"/>
          </w:tcPr>
          <w:p w14:paraId="43A8F44F" w14:textId="77777777" w:rsidR="003D40B9" w:rsidRPr="003D40B9" w:rsidRDefault="003D40B9" w:rsidP="00A8798E">
            <w:pPr>
              <w:jc w:val="center"/>
              <w:rPr>
                <w:sz w:val="24"/>
                <w:szCs w:val="24"/>
              </w:rPr>
            </w:pPr>
            <w:r w:rsidRPr="003D40B9">
              <w:rPr>
                <w:sz w:val="24"/>
                <w:szCs w:val="24"/>
              </w:rPr>
              <w:t>нет</w:t>
            </w:r>
          </w:p>
        </w:tc>
        <w:tc>
          <w:tcPr>
            <w:tcW w:w="289" w:type="pct"/>
          </w:tcPr>
          <w:p w14:paraId="43B14122" w14:textId="77777777" w:rsidR="003D40B9" w:rsidRPr="003D40B9" w:rsidRDefault="003D40B9" w:rsidP="00A8798E">
            <w:pPr>
              <w:jc w:val="center"/>
              <w:rPr>
                <w:sz w:val="24"/>
                <w:szCs w:val="24"/>
              </w:rPr>
            </w:pPr>
            <w:r w:rsidRPr="003D40B9">
              <w:rPr>
                <w:sz w:val="24"/>
                <w:szCs w:val="24"/>
              </w:rPr>
              <w:t>нет</w:t>
            </w:r>
          </w:p>
        </w:tc>
        <w:tc>
          <w:tcPr>
            <w:tcW w:w="764" w:type="pct"/>
          </w:tcPr>
          <w:p w14:paraId="021C854E" w14:textId="77777777" w:rsidR="003D40B9" w:rsidRPr="003D40B9" w:rsidRDefault="003D40B9" w:rsidP="00A8798E">
            <w:pPr>
              <w:jc w:val="center"/>
              <w:rPr>
                <w:sz w:val="24"/>
                <w:szCs w:val="24"/>
              </w:rPr>
            </w:pPr>
            <w:r w:rsidRPr="003D40B9">
              <w:rPr>
                <w:sz w:val="24"/>
                <w:szCs w:val="24"/>
              </w:rPr>
              <w:t>Управление образования</w:t>
            </w:r>
          </w:p>
        </w:tc>
      </w:tr>
    </w:tbl>
    <w:p w14:paraId="02388DC9" w14:textId="29D8D239" w:rsidR="003D40B9" w:rsidRDefault="0000565B" w:rsidP="0000565B">
      <w:pPr>
        <w:tabs>
          <w:tab w:val="left" w:pos="1134"/>
        </w:tabs>
        <w:suppressAutoHyphens/>
        <w:ind w:right="-285"/>
        <w:jc w:val="right"/>
        <w:rPr>
          <w:sz w:val="28"/>
          <w:szCs w:val="28"/>
        </w:rPr>
      </w:pPr>
      <w:r>
        <w:rPr>
          <w:sz w:val="28"/>
          <w:szCs w:val="28"/>
        </w:rPr>
        <w:lastRenderedPageBreak/>
        <w:t xml:space="preserve">   »;</w:t>
      </w:r>
    </w:p>
    <w:p w14:paraId="4EA40BCB" w14:textId="77777777" w:rsidR="003D40B9" w:rsidRPr="003D40B9" w:rsidRDefault="003D40B9" w:rsidP="003D40B9">
      <w:pPr>
        <w:pStyle w:val="aa"/>
        <w:numPr>
          <w:ilvl w:val="0"/>
          <w:numId w:val="5"/>
        </w:numPr>
        <w:tabs>
          <w:tab w:val="left" w:pos="1134"/>
        </w:tabs>
        <w:suppressAutoHyphens/>
        <w:jc w:val="both"/>
        <w:rPr>
          <w:rFonts w:ascii="Times New Roman" w:hAnsi="Times New Roman"/>
          <w:sz w:val="28"/>
          <w:szCs w:val="28"/>
        </w:rPr>
      </w:pPr>
      <w:r w:rsidRPr="003D40B9">
        <w:rPr>
          <w:rFonts w:ascii="Times New Roman" w:hAnsi="Times New Roman"/>
          <w:sz w:val="28"/>
          <w:szCs w:val="28"/>
        </w:rPr>
        <w:t>строку 1.3.1. изложить в следующей редакции:</w:t>
      </w:r>
    </w:p>
    <w:p w14:paraId="0665584C" w14:textId="794FF044" w:rsidR="003D40B9" w:rsidRPr="0000565B" w:rsidRDefault="0000565B" w:rsidP="0000565B">
      <w:pPr>
        <w:pStyle w:val="aa"/>
        <w:tabs>
          <w:tab w:val="left" w:pos="1134"/>
        </w:tabs>
        <w:suppressAutoHyphens/>
        <w:ind w:left="0" w:hanging="142"/>
        <w:jc w:val="both"/>
        <w:rPr>
          <w:rFonts w:ascii="Times New Roman" w:hAnsi="Times New Roman"/>
          <w:sz w:val="28"/>
          <w:szCs w:val="28"/>
        </w:rPr>
      </w:pPr>
      <w:r w:rsidRPr="0000565B">
        <w:rPr>
          <w:rFonts w:ascii="Times New Roman" w:hAnsi="Times New Roman"/>
          <w:sz w:val="28"/>
          <w:szCs w:val="28"/>
        </w:rPr>
        <w:t>«</w:t>
      </w:r>
    </w:p>
    <w:tbl>
      <w:tblPr>
        <w:tblW w:w="52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7"/>
        <w:gridCol w:w="2268"/>
        <w:gridCol w:w="884"/>
        <w:gridCol w:w="2308"/>
        <w:gridCol w:w="487"/>
        <w:gridCol w:w="424"/>
        <w:gridCol w:w="708"/>
        <w:gridCol w:w="563"/>
        <w:gridCol w:w="1420"/>
      </w:tblGrid>
      <w:tr w:rsidR="00664307" w:rsidRPr="00414BAF" w14:paraId="20BD21DA" w14:textId="77777777" w:rsidTr="00741E31">
        <w:trPr>
          <w:trHeight w:val="1195"/>
        </w:trPr>
        <w:tc>
          <w:tcPr>
            <w:tcW w:w="366" w:type="pct"/>
          </w:tcPr>
          <w:p w14:paraId="78F91527" w14:textId="77777777" w:rsidR="003D40B9" w:rsidRPr="00414BAF" w:rsidRDefault="003D40B9" w:rsidP="00A8798E">
            <w:pPr>
              <w:pStyle w:val="ConsPlusNormal"/>
              <w:ind w:firstLine="0"/>
              <w:jc w:val="center"/>
              <w:rPr>
                <w:rFonts w:ascii="Times New Roman" w:hAnsi="Times New Roman" w:cs="Times New Roman"/>
                <w:sz w:val="24"/>
                <w:szCs w:val="24"/>
              </w:rPr>
            </w:pPr>
            <w:r w:rsidRPr="00414BAF">
              <w:rPr>
                <w:rFonts w:ascii="Times New Roman" w:hAnsi="Times New Roman" w:cs="Times New Roman"/>
                <w:sz w:val="24"/>
                <w:szCs w:val="24"/>
              </w:rPr>
              <w:t>1.3.1.</w:t>
            </w:r>
          </w:p>
        </w:tc>
        <w:tc>
          <w:tcPr>
            <w:tcW w:w="1159" w:type="pct"/>
          </w:tcPr>
          <w:p w14:paraId="06AD6631" w14:textId="77777777" w:rsidR="003D40B9" w:rsidRPr="00414BAF" w:rsidRDefault="003D40B9" w:rsidP="00A8798E">
            <w:pPr>
              <w:adjustRightInd w:val="0"/>
              <w:rPr>
                <w:sz w:val="24"/>
                <w:szCs w:val="24"/>
              </w:rPr>
            </w:pPr>
            <w:r w:rsidRPr="00414BAF">
              <w:rPr>
                <w:sz w:val="24"/>
                <w:szCs w:val="24"/>
              </w:rPr>
              <w:t>Оказание консультативной и методической помощи собственникам помещений МКД, в отношении которых способ управления не выбран собственниками и не определен органами местного самоуправления</w:t>
            </w:r>
          </w:p>
        </w:tc>
        <w:tc>
          <w:tcPr>
            <w:tcW w:w="452" w:type="pct"/>
          </w:tcPr>
          <w:p w14:paraId="4536245E" w14:textId="77777777" w:rsidR="003D40B9" w:rsidRPr="00414BAF" w:rsidRDefault="003D40B9" w:rsidP="00A8798E">
            <w:pPr>
              <w:adjustRightInd w:val="0"/>
              <w:jc w:val="center"/>
              <w:rPr>
                <w:sz w:val="24"/>
                <w:szCs w:val="24"/>
              </w:rPr>
            </w:pPr>
            <w:r w:rsidRPr="00414BAF">
              <w:rPr>
                <w:sz w:val="24"/>
                <w:szCs w:val="24"/>
              </w:rPr>
              <w:t>Ежегодно</w:t>
            </w:r>
          </w:p>
        </w:tc>
        <w:tc>
          <w:tcPr>
            <w:tcW w:w="1180" w:type="pct"/>
          </w:tcPr>
          <w:p w14:paraId="491DF753" w14:textId="77777777" w:rsidR="003D40B9" w:rsidRPr="00414BAF" w:rsidRDefault="003D40B9" w:rsidP="00A8798E">
            <w:pPr>
              <w:adjustRightInd w:val="0"/>
              <w:rPr>
                <w:sz w:val="24"/>
                <w:szCs w:val="24"/>
              </w:rPr>
            </w:pPr>
            <w:r w:rsidRPr="00414BAF">
              <w:rPr>
                <w:sz w:val="24"/>
                <w:szCs w:val="24"/>
              </w:rPr>
              <w:t>Доля МКД, в отношении которых способ управления не выбран собственниками и не определен органами местного самоуправления, %</w:t>
            </w:r>
          </w:p>
        </w:tc>
        <w:tc>
          <w:tcPr>
            <w:tcW w:w="249" w:type="pct"/>
          </w:tcPr>
          <w:p w14:paraId="1DA60871" w14:textId="77777777" w:rsidR="003D40B9" w:rsidRPr="00414BAF" w:rsidRDefault="003D40B9" w:rsidP="00A8798E">
            <w:pPr>
              <w:adjustRightInd w:val="0"/>
              <w:jc w:val="center"/>
              <w:rPr>
                <w:sz w:val="24"/>
                <w:szCs w:val="24"/>
              </w:rPr>
            </w:pPr>
            <w:r w:rsidRPr="00414BAF">
              <w:rPr>
                <w:sz w:val="24"/>
                <w:szCs w:val="24"/>
              </w:rPr>
              <w:t>5</w:t>
            </w:r>
          </w:p>
        </w:tc>
        <w:tc>
          <w:tcPr>
            <w:tcW w:w="217" w:type="pct"/>
          </w:tcPr>
          <w:p w14:paraId="059E9000" w14:textId="77777777" w:rsidR="003D40B9" w:rsidRPr="00414BAF" w:rsidRDefault="003D40B9" w:rsidP="00A8798E">
            <w:pPr>
              <w:adjustRightInd w:val="0"/>
              <w:jc w:val="center"/>
              <w:rPr>
                <w:sz w:val="24"/>
                <w:szCs w:val="24"/>
              </w:rPr>
            </w:pPr>
            <w:r w:rsidRPr="00414BAF">
              <w:rPr>
                <w:sz w:val="24"/>
                <w:szCs w:val="24"/>
              </w:rPr>
              <w:t>4</w:t>
            </w:r>
          </w:p>
        </w:tc>
        <w:tc>
          <w:tcPr>
            <w:tcW w:w="362" w:type="pct"/>
          </w:tcPr>
          <w:p w14:paraId="2F070546" w14:textId="77777777" w:rsidR="003D40B9" w:rsidRPr="00414BAF" w:rsidRDefault="003D40B9" w:rsidP="00A8798E">
            <w:pPr>
              <w:adjustRightInd w:val="0"/>
              <w:jc w:val="center"/>
              <w:rPr>
                <w:sz w:val="24"/>
                <w:szCs w:val="24"/>
              </w:rPr>
            </w:pPr>
            <w:r w:rsidRPr="00414BAF">
              <w:rPr>
                <w:sz w:val="24"/>
                <w:szCs w:val="24"/>
              </w:rPr>
              <w:t>3</w:t>
            </w:r>
          </w:p>
        </w:tc>
        <w:tc>
          <w:tcPr>
            <w:tcW w:w="288" w:type="pct"/>
          </w:tcPr>
          <w:p w14:paraId="3B622DE4" w14:textId="77777777" w:rsidR="003D40B9" w:rsidRPr="00414BAF" w:rsidRDefault="00741E31" w:rsidP="00A8798E">
            <w:pPr>
              <w:adjustRightInd w:val="0"/>
              <w:jc w:val="center"/>
              <w:rPr>
                <w:sz w:val="24"/>
                <w:szCs w:val="24"/>
              </w:rPr>
            </w:pPr>
            <w:r>
              <w:rPr>
                <w:sz w:val="24"/>
                <w:szCs w:val="24"/>
              </w:rPr>
              <w:t>4,5</w:t>
            </w:r>
          </w:p>
        </w:tc>
        <w:tc>
          <w:tcPr>
            <w:tcW w:w="726" w:type="pct"/>
          </w:tcPr>
          <w:p w14:paraId="4087470A" w14:textId="77777777" w:rsidR="003D40B9" w:rsidRPr="00414BAF" w:rsidRDefault="003D40B9" w:rsidP="003D40B9">
            <w:pPr>
              <w:adjustRightInd w:val="0"/>
              <w:rPr>
                <w:sz w:val="24"/>
                <w:szCs w:val="24"/>
              </w:rPr>
            </w:pPr>
            <w:r w:rsidRPr="00414BAF">
              <w:rPr>
                <w:sz w:val="24"/>
                <w:szCs w:val="24"/>
              </w:rPr>
              <w:t xml:space="preserve">Управление  </w:t>
            </w:r>
            <w:r>
              <w:rPr>
                <w:sz w:val="24"/>
                <w:szCs w:val="24"/>
              </w:rPr>
              <w:t>по распоряжению муниципальным имуществом</w:t>
            </w:r>
          </w:p>
        </w:tc>
      </w:tr>
    </w:tbl>
    <w:p w14:paraId="12C86C29" w14:textId="7654224E" w:rsidR="003D40B9" w:rsidRDefault="0000565B" w:rsidP="0000565B">
      <w:pPr>
        <w:pStyle w:val="aa"/>
        <w:tabs>
          <w:tab w:val="left" w:pos="1134"/>
        </w:tabs>
        <w:suppressAutoHyphens/>
        <w:ind w:left="567" w:right="-285"/>
        <w:jc w:val="right"/>
        <w:rPr>
          <w:rFonts w:ascii="Times New Roman" w:hAnsi="Times New Roman"/>
          <w:sz w:val="28"/>
          <w:szCs w:val="28"/>
        </w:rPr>
      </w:pPr>
      <w:r>
        <w:rPr>
          <w:rFonts w:ascii="Times New Roman" w:hAnsi="Times New Roman"/>
          <w:sz w:val="28"/>
          <w:szCs w:val="28"/>
        </w:rPr>
        <w:t>»;</w:t>
      </w:r>
    </w:p>
    <w:p w14:paraId="2DEA0AB5" w14:textId="77777777" w:rsidR="00741E31" w:rsidRDefault="00741E31" w:rsidP="00741E31">
      <w:pPr>
        <w:pStyle w:val="aa"/>
        <w:numPr>
          <w:ilvl w:val="0"/>
          <w:numId w:val="5"/>
        </w:numPr>
        <w:tabs>
          <w:tab w:val="left" w:pos="1134"/>
        </w:tabs>
        <w:suppressAutoHyphens/>
        <w:jc w:val="both"/>
        <w:rPr>
          <w:rFonts w:ascii="Times New Roman" w:hAnsi="Times New Roman"/>
          <w:sz w:val="28"/>
          <w:szCs w:val="28"/>
        </w:rPr>
      </w:pPr>
      <w:r w:rsidRPr="003D40B9">
        <w:rPr>
          <w:rFonts w:ascii="Times New Roman" w:hAnsi="Times New Roman"/>
          <w:sz w:val="28"/>
          <w:szCs w:val="28"/>
        </w:rPr>
        <w:t xml:space="preserve">строку </w:t>
      </w:r>
      <w:r>
        <w:rPr>
          <w:rFonts w:ascii="Times New Roman" w:hAnsi="Times New Roman"/>
          <w:sz w:val="28"/>
          <w:szCs w:val="28"/>
        </w:rPr>
        <w:t>2</w:t>
      </w:r>
      <w:r w:rsidRPr="003D40B9">
        <w:rPr>
          <w:rFonts w:ascii="Times New Roman" w:hAnsi="Times New Roman"/>
          <w:sz w:val="28"/>
          <w:szCs w:val="28"/>
        </w:rPr>
        <w:t>.</w:t>
      </w:r>
      <w:r>
        <w:rPr>
          <w:rFonts w:ascii="Times New Roman" w:hAnsi="Times New Roman"/>
          <w:sz w:val="28"/>
          <w:szCs w:val="28"/>
        </w:rPr>
        <w:t>1</w:t>
      </w:r>
      <w:r w:rsidRPr="003D40B9">
        <w:rPr>
          <w:rFonts w:ascii="Times New Roman" w:hAnsi="Times New Roman"/>
          <w:sz w:val="28"/>
          <w:szCs w:val="28"/>
        </w:rPr>
        <w:t>.1. изложить в следующей редакции</w:t>
      </w:r>
      <w:r>
        <w:rPr>
          <w:rFonts w:ascii="Times New Roman" w:hAnsi="Times New Roman"/>
          <w:sz w:val="28"/>
          <w:szCs w:val="28"/>
        </w:rPr>
        <w:t>:</w:t>
      </w:r>
    </w:p>
    <w:p w14:paraId="06A982DF" w14:textId="084B945C" w:rsidR="00741E31" w:rsidRPr="0000565B" w:rsidRDefault="0000565B" w:rsidP="0000565B">
      <w:pPr>
        <w:pStyle w:val="aa"/>
        <w:tabs>
          <w:tab w:val="left" w:pos="1134"/>
        </w:tabs>
        <w:suppressAutoHyphens/>
        <w:ind w:left="0" w:hanging="142"/>
        <w:rPr>
          <w:rFonts w:ascii="Times New Roman" w:hAnsi="Times New Roman"/>
          <w:sz w:val="28"/>
          <w:szCs w:val="28"/>
        </w:rPr>
      </w:pPr>
      <w:r w:rsidRPr="0000565B">
        <w:rPr>
          <w:rFonts w:ascii="Times New Roman" w:hAnsi="Times New Roman"/>
          <w:sz w:val="28"/>
          <w:szCs w:val="28"/>
        </w:rPr>
        <w:t>«</w:t>
      </w:r>
    </w:p>
    <w:tbl>
      <w:tblPr>
        <w:tblW w:w="5303"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4"/>
        <w:gridCol w:w="2216"/>
        <w:gridCol w:w="971"/>
        <w:gridCol w:w="2359"/>
        <w:gridCol w:w="565"/>
        <w:gridCol w:w="569"/>
        <w:gridCol w:w="567"/>
        <w:gridCol w:w="567"/>
        <w:gridCol w:w="1332"/>
      </w:tblGrid>
      <w:tr w:rsidR="00741E31" w:rsidRPr="00741E31" w14:paraId="037C6608" w14:textId="77777777" w:rsidTr="0000565B">
        <w:trPr>
          <w:trHeight w:val="20"/>
        </w:trPr>
        <w:tc>
          <w:tcPr>
            <w:tcW w:w="385" w:type="pct"/>
            <w:shd w:val="clear" w:color="auto" w:fill="FFFFFF"/>
          </w:tcPr>
          <w:p w14:paraId="300E5292" w14:textId="77777777" w:rsidR="00741E31" w:rsidRPr="00741E31" w:rsidRDefault="00741E31" w:rsidP="00741E31">
            <w:pPr>
              <w:adjustRightInd w:val="0"/>
              <w:rPr>
                <w:rStyle w:val="21"/>
                <w:rFonts w:eastAsia="Calibri"/>
                <w:sz w:val="24"/>
                <w:szCs w:val="24"/>
              </w:rPr>
            </w:pPr>
            <w:r w:rsidRPr="00741E31">
              <w:rPr>
                <w:rStyle w:val="21"/>
                <w:rFonts w:eastAsia="Calibri"/>
                <w:sz w:val="24"/>
                <w:szCs w:val="24"/>
              </w:rPr>
              <w:t>2.1.1.</w:t>
            </w:r>
          </w:p>
        </w:tc>
        <w:tc>
          <w:tcPr>
            <w:tcW w:w="1118" w:type="pct"/>
            <w:shd w:val="clear" w:color="auto" w:fill="FFFFFF"/>
          </w:tcPr>
          <w:p w14:paraId="30826F4D" w14:textId="77777777" w:rsidR="00741E31" w:rsidRPr="00741E31" w:rsidRDefault="00741E31" w:rsidP="00741E31">
            <w:pPr>
              <w:adjustRightInd w:val="0"/>
              <w:rPr>
                <w:sz w:val="24"/>
                <w:szCs w:val="24"/>
              </w:rPr>
            </w:pPr>
            <w:r w:rsidRPr="00741E31">
              <w:rPr>
                <w:rStyle w:val="21"/>
                <w:rFonts w:eastAsia="Calibri"/>
                <w:sz w:val="24"/>
                <w:szCs w:val="24"/>
              </w:rPr>
              <w:t>Содействие дальнейшему развитию инфраструктуры розничной торговли в целях повышения удовлетворенности населения уровнем доступности и ассортиментом потребительских товаров</w:t>
            </w:r>
          </w:p>
        </w:tc>
        <w:tc>
          <w:tcPr>
            <w:tcW w:w="490" w:type="pct"/>
            <w:shd w:val="clear" w:color="auto" w:fill="FFFFFF"/>
          </w:tcPr>
          <w:p w14:paraId="16F4A2A9" w14:textId="77777777" w:rsidR="00741E31" w:rsidRPr="00741E31" w:rsidRDefault="00741E31" w:rsidP="00A8798E">
            <w:pPr>
              <w:adjustRightInd w:val="0"/>
              <w:jc w:val="center"/>
              <w:rPr>
                <w:sz w:val="24"/>
                <w:szCs w:val="24"/>
              </w:rPr>
            </w:pPr>
            <w:r w:rsidRPr="00741E31">
              <w:rPr>
                <w:rStyle w:val="21"/>
                <w:rFonts w:eastAsia="Calibri"/>
                <w:sz w:val="24"/>
                <w:szCs w:val="24"/>
              </w:rPr>
              <w:t>Ежегодно</w:t>
            </w:r>
          </w:p>
        </w:tc>
        <w:tc>
          <w:tcPr>
            <w:tcW w:w="1190" w:type="pct"/>
            <w:shd w:val="clear" w:color="auto" w:fill="FFFFFF"/>
          </w:tcPr>
          <w:p w14:paraId="4210DE06" w14:textId="77777777" w:rsidR="00741E31" w:rsidRPr="00741E31" w:rsidRDefault="00741E31" w:rsidP="00A8798E">
            <w:pPr>
              <w:rPr>
                <w:sz w:val="24"/>
                <w:szCs w:val="24"/>
              </w:rPr>
            </w:pPr>
            <w:r w:rsidRPr="00741E31">
              <w:rPr>
                <w:rStyle w:val="21"/>
                <w:rFonts w:eastAsia="Calibri"/>
                <w:sz w:val="24"/>
                <w:szCs w:val="24"/>
              </w:rPr>
              <w:t>Превышение норматива минимальной обеспеченности населения площадью стационарных торговых объектов в Шелеховском районе, %</w:t>
            </w:r>
          </w:p>
        </w:tc>
        <w:tc>
          <w:tcPr>
            <w:tcW w:w="285" w:type="pct"/>
          </w:tcPr>
          <w:p w14:paraId="1C22619A" w14:textId="77777777" w:rsidR="00741E31" w:rsidRPr="00741E31" w:rsidRDefault="00741E31" w:rsidP="00A8798E">
            <w:pPr>
              <w:adjustRightInd w:val="0"/>
              <w:jc w:val="center"/>
              <w:rPr>
                <w:sz w:val="22"/>
                <w:szCs w:val="22"/>
              </w:rPr>
            </w:pPr>
            <w:r w:rsidRPr="00741E31">
              <w:rPr>
                <w:sz w:val="22"/>
                <w:szCs w:val="22"/>
              </w:rPr>
              <w:t>56,5</w:t>
            </w:r>
          </w:p>
        </w:tc>
        <w:tc>
          <w:tcPr>
            <w:tcW w:w="287" w:type="pct"/>
          </w:tcPr>
          <w:p w14:paraId="6E07071E" w14:textId="77777777" w:rsidR="00741E31" w:rsidRPr="00741E31" w:rsidRDefault="00741E31" w:rsidP="00A8798E">
            <w:pPr>
              <w:adjustRightInd w:val="0"/>
              <w:jc w:val="center"/>
              <w:rPr>
                <w:sz w:val="22"/>
                <w:szCs w:val="22"/>
              </w:rPr>
            </w:pPr>
            <w:r w:rsidRPr="00741E31">
              <w:rPr>
                <w:sz w:val="22"/>
                <w:szCs w:val="22"/>
              </w:rPr>
              <w:t>49,2</w:t>
            </w:r>
          </w:p>
        </w:tc>
        <w:tc>
          <w:tcPr>
            <w:tcW w:w="286" w:type="pct"/>
          </w:tcPr>
          <w:p w14:paraId="1EA8F041" w14:textId="77777777" w:rsidR="00741E31" w:rsidRPr="00741E31" w:rsidRDefault="00741E31" w:rsidP="00A8798E">
            <w:pPr>
              <w:adjustRightInd w:val="0"/>
              <w:jc w:val="center"/>
              <w:rPr>
                <w:sz w:val="22"/>
                <w:szCs w:val="22"/>
              </w:rPr>
            </w:pPr>
            <w:r w:rsidRPr="00741E31">
              <w:rPr>
                <w:sz w:val="22"/>
                <w:szCs w:val="22"/>
              </w:rPr>
              <w:t>42,0</w:t>
            </w:r>
          </w:p>
          <w:p w14:paraId="5215A5E2" w14:textId="77777777" w:rsidR="00741E31" w:rsidRPr="00741E31" w:rsidRDefault="00741E31" w:rsidP="00A8798E">
            <w:pPr>
              <w:adjustRightInd w:val="0"/>
              <w:jc w:val="center"/>
              <w:rPr>
                <w:sz w:val="22"/>
                <w:szCs w:val="22"/>
              </w:rPr>
            </w:pPr>
          </w:p>
        </w:tc>
        <w:tc>
          <w:tcPr>
            <w:tcW w:w="286" w:type="pct"/>
          </w:tcPr>
          <w:p w14:paraId="2389B8C1" w14:textId="77777777" w:rsidR="00741E31" w:rsidRPr="00741E31" w:rsidRDefault="00741E31" w:rsidP="00A8798E">
            <w:pPr>
              <w:adjustRightInd w:val="0"/>
              <w:jc w:val="center"/>
              <w:rPr>
                <w:sz w:val="22"/>
                <w:szCs w:val="22"/>
              </w:rPr>
            </w:pPr>
            <w:r w:rsidRPr="00741E31">
              <w:rPr>
                <w:sz w:val="22"/>
                <w:szCs w:val="22"/>
              </w:rPr>
              <w:t>49,0</w:t>
            </w:r>
          </w:p>
        </w:tc>
        <w:tc>
          <w:tcPr>
            <w:tcW w:w="672" w:type="pct"/>
          </w:tcPr>
          <w:p w14:paraId="75817BEF" w14:textId="77777777" w:rsidR="00741E31" w:rsidRPr="00741E31" w:rsidRDefault="00741E31" w:rsidP="00A8798E">
            <w:pPr>
              <w:adjustRightInd w:val="0"/>
              <w:rPr>
                <w:sz w:val="24"/>
                <w:szCs w:val="24"/>
              </w:rPr>
            </w:pPr>
            <w:r w:rsidRPr="00741E31">
              <w:rPr>
                <w:sz w:val="24"/>
                <w:szCs w:val="24"/>
              </w:rPr>
              <w:t>Отдел по развитию потребительского рынка</w:t>
            </w:r>
          </w:p>
        </w:tc>
      </w:tr>
    </w:tbl>
    <w:p w14:paraId="5662EB17" w14:textId="226E08A0" w:rsidR="00741E31" w:rsidRPr="0000565B" w:rsidRDefault="0000565B" w:rsidP="0000565B">
      <w:pPr>
        <w:ind w:right="-285"/>
        <w:jc w:val="right"/>
        <w:rPr>
          <w:sz w:val="28"/>
          <w:szCs w:val="28"/>
        </w:rPr>
      </w:pPr>
      <w:r w:rsidRPr="0000565B">
        <w:rPr>
          <w:sz w:val="28"/>
          <w:szCs w:val="28"/>
        </w:rPr>
        <w:t>»</w:t>
      </w:r>
      <w:r>
        <w:rPr>
          <w:sz w:val="28"/>
          <w:szCs w:val="28"/>
        </w:rPr>
        <w:t>.</w:t>
      </w:r>
    </w:p>
    <w:p w14:paraId="2BE1B550" w14:textId="77777777" w:rsidR="003D40B9" w:rsidRPr="003D40B9" w:rsidRDefault="00736A2F" w:rsidP="003D40B9">
      <w:pPr>
        <w:pStyle w:val="aa"/>
        <w:numPr>
          <w:ilvl w:val="0"/>
          <w:numId w:val="1"/>
        </w:numPr>
        <w:tabs>
          <w:tab w:val="left" w:pos="1134"/>
        </w:tabs>
        <w:suppressAutoHyphens/>
        <w:ind w:left="0" w:firstLine="567"/>
        <w:jc w:val="both"/>
        <w:rPr>
          <w:rFonts w:ascii="Times New Roman" w:hAnsi="Times New Roman"/>
          <w:sz w:val="28"/>
          <w:szCs w:val="28"/>
        </w:rPr>
      </w:pPr>
      <w:r w:rsidRPr="003D40B9">
        <w:rPr>
          <w:rFonts w:ascii="Times New Roman" w:hAnsi="Times New Roman"/>
          <w:sz w:val="28"/>
          <w:szCs w:val="28"/>
        </w:rPr>
        <w:t>Распоряжение подлежит размещению на официальном сайте Администрации Шелеховского муниципального района в информационно-телекоммуникационной сети «Интернет».</w:t>
      </w:r>
    </w:p>
    <w:p w14:paraId="0CF57D61" w14:textId="77777777" w:rsidR="0015096C" w:rsidRDefault="0015096C" w:rsidP="0015096C">
      <w:pPr>
        <w:tabs>
          <w:tab w:val="left" w:pos="1134"/>
        </w:tabs>
        <w:suppressAutoHyphens/>
        <w:jc w:val="both"/>
        <w:rPr>
          <w:sz w:val="28"/>
          <w:szCs w:val="28"/>
        </w:rPr>
      </w:pPr>
    </w:p>
    <w:p w14:paraId="40D7B85F" w14:textId="77777777" w:rsidR="00664307" w:rsidRPr="003D40B9" w:rsidRDefault="00664307" w:rsidP="0015096C">
      <w:pPr>
        <w:tabs>
          <w:tab w:val="left" w:pos="1134"/>
        </w:tabs>
        <w:suppressAutoHyphens/>
        <w:jc w:val="both"/>
        <w:rPr>
          <w:sz w:val="28"/>
          <w:szCs w:val="28"/>
        </w:rPr>
      </w:pPr>
    </w:p>
    <w:p w14:paraId="2EC8EEF4" w14:textId="77777777" w:rsidR="00973D34" w:rsidRDefault="00973D34" w:rsidP="00973D34">
      <w:pPr>
        <w:pStyle w:val="a3"/>
        <w:ind w:firstLine="0"/>
        <w:rPr>
          <w:szCs w:val="28"/>
        </w:rPr>
      </w:pPr>
      <w:r w:rsidRPr="00B51CC8">
        <w:rPr>
          <w:szCs w:val="28"/>
        </w:rPr>
        <w:t>Мэр</w:t>
      </w:r>
      <w:r>
        <w:rPr>
          <w:szCs w:val="28"/>
        </w:rPr>
        <w:t xml:space="preserve"> Шелеховского</w:t>
      </w:r>
    </w:p>
    <w:p w14:paraId="6D83C355" w14:textId="77777777" w:rsidR="00E044E5" w:rsidRPr="00140567" w:rsidRDefault="00973D34" w:rsidP="002618B9">
      <w:pPr>
        <w:pStyle w:val="a3"/>
        <w:ind w:firstLine="0"/>
      </w:pPr>
      <w:r>
        <w:rPr>
          <w:szCs w:val="28"/>
        </w:rPr>
        <w:t xml:space="preserve">муниципального района </w:t>
      </w:r>
      <w:r w:rsidRPr="00B51CC8">
        <w:rPr>
          <w:szCs w:val="28"/>
        </w:rPr>
        <w:t xml:space="preserve">    </w:t>
      </w:r>
      <w:r w:rsidR="00736A2F">
        <w:rPr>
          <w:szCs w:val="28"/>
        </w:rPr>
        <w:t xml:space="preserve">                               </w:t>
      </w:r>
      <w:r w:rsidRPr="00B51CC8">
        <w:rPr>
          <w:szCs w:val="28"/>
        </w:rPr>
        <w:t xml:space="preserve">  </w:t>
      </w:r>
      <w:r>
        <w:rPr>
          <w:szCs w:val="28"/>
        </w:rPr>
        <w:t xml:space="preserve">  </w:t>
      </w:r>
      <w:r w:rsidR="000716F7">
        <w:rPr>
          <w:szCs w:val="28"/>
        </w:rPr>
        <w:t xml:space="preserve">      </w:t>
      </w:r>
      <w:r>
        <w:rPr>
          <w:szCs w:val="28"/>
        </w:rPr>
        <w:t xml:space="preserve">   </w:t>
      </w:r>
      <w:r w:rsidR="00F32B72">
        <w:rPr>
          <w:szCs w:val="28"/>
        </w:rPr>
        <w:t xml:space="preserve">                    </w:t>
      </w:r>
      <w:r w:rsidR="00677095">
        <w:rPr>
          <w:szCs w:val="28"/>
        </w:rPr>
        <w:t xml:space="preserve"> М.Н.</w:t>
      </w:r>
      <w:r w:rsidR="00736A2F">
        <w:rPr>
          <w:szCs w:val="28"/>
          <w:lang w:val="en-US"/>
        </w:rPr>
        <w:t> </w:t>
      </w:r>
      <w:r w:rsidR="00741E31">
        <w:rPr>
          <w:szCs w:val="28"/>
        </w:rPr>
        <w:t>Модин</w:t>
      </w:r>
    </w:p>
    <w:sectPr w:rsidR="00E044E5" w:rsidRPr="00140567" w:rsidSect="00664307">
      <w:headerReference w:type="default" r:id="rId7"/>
      <w:headerReference w:type="first" r:id="rId8"/>
      <w:pgSz w:w="11906" w:h="16838" w:code="9"/>
      <w:pgMar w:top="1134" w:right="851" w:bottom="1134" w:left="1701" w:header="283"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BB13D" w14:textId="77777777" w:rsidR="00E620C4" w:rsidRDefault="00E620C4">
      <w:r>
        <w:separator/>
      </w:r>
    </w:p>
  </w:endnote>
  <w:endnote w:type="continuationSeparator" w:id="0">
    <w:p w14:paraId="1D9470F3" w14:textId="77777777" w:rsidR="00E620C4" w:rsidRDefault="00E6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46796" w14:textId="77777777" w:rsidR="00E620C4" w:rsidRDefault="00E620C4">
      <w:r>
        <w:separator/>
      </w:r>
    </w:p>
  </w:footnote>
  <w:footnote w:type="continuationSeparator" w:id="0">
    <w:p w14:paraId="7C6EFF10" w14:textId="77777777" w:rsidR="00E620C4" w:rsidRDefault="00E620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368956"/>
      <w:docPartObj>
        <w:docPartGallery w:val="Page Numbers (Top of Page)"/>
        <w:docPartUnique/>
      </w:docPartObj>
    </w:sdtPr>
    <w:sdtEndPr/>
    <w:sdtContent>
      <w:p w14:paraId="689EFF5E" w14:textId="77777777" w:rsidR="0067564D" w:rsidRDefault="000B2716">
        <w:pPr>
          <w:pStyle w:val="a5"/>
          <w:jc w:val="cent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38585"/>
      <w:docPartObj>
        <w:docPartGallery w:val="Page Numbers (Top of Page)"/>
        <w:docPartUnique/>
      </w:docPartObj>
    </w:sdtPr>
    <w:sdtEndPr/>
    <w:sdtContent>
      <w:p w14:paraId="3EA821E3" w14:textId="77777777" w:rsidR="0067564D" w:rsidRDefault="000B2716">
        <w:pPr>
          <w:pStyle w:val="a5"/>
          <w:jc w:val="center"/>
        </w:pPr>
      </w:p>
    </w:sdtContent>
  </w:sdt>
  <w:p w14:paraId="5328E857" w14:textId="77777777" w:rsidR="00F20C64" w:rsidRPr="006C6580" w:rsidRDefault="000B2716" w:rsidP="00DD7A4D">
    <w:pPr>
      <w:pStyle w:val="a5"/>
      <w:jc w:val="right"/>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2EB"/>
    <w:multiLevelType w:val="hybridMultilevel"/>
    <w:tmpl w:val="BE403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D4B6A"/>
    <w:multiLevelType w:val="hybridMultilevel"/>
    <w:tmpl w:val="8CC61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064B67"/>
    <w:multiLevelType w:val="hybridMultilevel"/>
    <w:tmpl w:val="15EA3828"/>
    <w:lvl w:ilvl="0" w:tplc="A71688F2">
      <w:start w:val="1"/>
      <w:numFmt w:val="decimal"/>
      <w:lvlText w:val="%1."/>
      <w:lvlJc w:val="left"/>
      <w:pPr>
        <w:ind w:left="1431" w:hanging="864"/>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4D061674"/>
    <w:multiLevelType w:val="hybridMultilevel"/>
    <w:tmpl w:val="1ADE34CC"/>
    <w:lvl w:ilvl="0" w:tplc="E4C27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58E7B82"/>
    <w:multiLevelType w:val="hybridMultilevel"/>
    <w:tmpl w:val="03C02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B96D83"/>
    <w:multiLevelType w:val="hybridMultilevel"/>
    <w:tmpl w:val="1ADE34CC"/>
    <w:lvl w:ilvl="0" w:tplc="E4C27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34"/>
    <w:rsid w:val="0000565B"/>
    <w:rsid w:val="000272F9"/>
    <w:rsid w:val="00031DD7"/>
    <w:rsid w:val="00040355"/>
    <w:rsid w:val="0004357D"/>
    <w:rsid w:val="0006412C"/>
    <w:rsid w:val="000716F7"/>
    <w:rsid w:val="000741F6"/>
    <w:rsid w:val="000B2716"/>
    <w:rsid w:val="000C2E6E"/>
    <w:rsid w:val="000D3DB4"/>
    <w:rsid w:val="000D424F"/>
    <w:rsid w:val="000D44DC"/>
    <w:rsid w:val="00121AB0"/>
    <w:rsid w:val="00140567"/>
    <w:rsid w:val="0015096C"/>
    <w:rsid w:val="00172D4D"/>
    <w:rsid w:val="00180D40"/>
    <w:rsid w:val="00180ECF"/>
    <w:rsid w:val="00184862"/>
    <w:rsid w:val="00190B21"/>
    <w:rsid w:val="001B3B59"/>
    <w:rsid w:val="002009AB"/>
    <w:rsid w:val="002036B0"/>
    <w:rsid w:val="002071CC"/>
    <w:rsid w:val="002618B9"/>
    <w:rsid w:val="0027781D"/>
    <w:rsid w:val="002948BF"/>
    <w:rsid w:val="002D1000"/>
    <w:rsid w:val="002D1BB3"/>
    <w:rsid w:val="002F14F1"/>
    <w:rsid w:val="00300B0F"/>
    <w:rsid w:val="003200BF"/>
    <w:rsid w:val="00326A87"/>
    <w:rsid w:val="00335A99"/>
    <w:rsid w:val="00337DC6"/>
    <w:rsid w:val="00342DD0"/>
    <w:rsid w:val="003815A7"/>
    <w:rsid w:val="00383E81"/>
    <w:rsid w:val="003A70B8"/>
    <w:rsid w:val="003C6773"/>
    <w:rsid w:val="003D40B9"/>
    <w:rsid w:val="00403DA0"/>
    <w:rsid w:val="00414BAF"/>
    <w:rsid w:val="004512C1"/>
    <w:rsid w:val="00451B61"/>
    <w:rsid w:val="00491687"/>
    <w:rsid w:val="004A5D28"/>
    <w:rsid w:val="004B76E5"/>
    <w:rsid w:val="004D1EC8"/>
    <w:rsid w:val="004F43C1"/>
    <w:rsid w:val="00527179"/>
    <w:rsid w:val="00555695"/>
    <w:rsid w:val="005579FB"/>
    <w:rsid w:val="00605872"/>
    <w:rsid w:val="00652EB6"/>
    <w:rsid w:val="0065736F"/>
    <w:rsid w:val="00664307"/>
    <w:rsid w:val="0067564D"/>
    <w:rsid w:val="00677095"/>
    <w:rsid w:val="00684D83"/>
    <w:rsid w:val="00696ED3"/>
    <w:rsid w:val="006F3AD8"/>
    <w:rsid w:val="006F6E99"/>
    <w:rsid w:val="00706CFF"/>
    <w:rsid w:val="007103EA"/>
    <w:rsid w:val="00724600"/>
    <w:rsid w:val="00736A2F"/>
    <w:rsid w:val="00741E31"/>
    <w:rsid w:val="00755A05"/>
    <w:rsid w:val="00761A84"/>
    <w:rsid w:val="007924BF"/>
    <w:rsid w:val="007E328A"/>
    <w:rsid w:val="00885423"/>
    <w:rsid w:val="0089735D"/>
    <w:rsid w:val="008B476A"/>
    <w:rsid w:val="009013C9"/>
    <w:rsid w:val="00965B72"/>
    <w:rsid w:val="00973D34"/>
    <w:rsid w:val="0098027C"/>
    <w:rsid w:val="009D7570"/>
    <w:rsid w:val="009F06F0"/>
    <w:rsid w:val="00A2074A"/>
    <w:rsid w:val="00A271DB"/>
    <w:rsid w:val="00A53AF8"/>
    <w:rsid w:val="00A5637F"/>
    <w:rsid w:val="00A7390E"/>
    <w:rsid w:val="00AA0BD8"/>
    <w:rsid w:val="00AB3820"/>
    <w:rsid w:val="00AC1142"/>
    <w:rsid w:val="00AE6702"/>
    <w:rsid w:val="00B01BEC"/>
    <w:rsid w:val="00B366E7"/>
    <w:rsid w:val="00B432C7"/>
    <w:rsid w:val="00B57CD1"/>
    <w:rsid w:val="00BA33CE"/>
    <w:rsid w:val="00BA5EA3"/>
    <w:rsid w:val="00BA74A8"/>
    <w:rsid w:val="00BB1237"/>
    <w:rsid w:val="00BC655B"/>
    <w:rsid w:val="00BE0DF6"/>
    <w:rsid w:val="00C01950"/>
    <w:rsid w:val="00C0764B"/>
    <w:rsid w:val="00C34C7F"/>
    <w:rsid w:val="00C3761B"/>
    <w:rsid w:val="00C90CC6"/>
    <w:rsid w:val="00CA6178"/>
    <w:rsid w:val="00CE462C"/>
    <w:rsid w:val="00D213C7"/>
    <w:rsid w:val="00D33B0F"/>
    <w:rsid w:val="00D72BA4"/>
    <w:rsid w:val="00D842BD"/>
    <w:rsid w:val="00DD7F5E"/>
    <w:rsid w:val="00DF3698"/>
    <w:rsid w:val="00E044E5"/>
    <w:rsid w:val="00E05E2D"/>
    <w:rsid w:val="00E50326"/>
    <w:rsid w:val="00E528CD"/>
    <w:rsid w:val="00E576B9"/>
    <w:rsid w:val="00E620C4"/>
    <w:rsid w:val="00E621E3"/>
    <w:rsid w:val="00E74F05"/>
    <w:rsid w:val="00E85A44"/>
    <w:rsid w:val="00EB2F0E"/>
    <w:rsid w:val="00ED0480"/>
    <w:rsid w:val="00ED0B9D"/>
    <w:rsid w:val="00F012B4"/>
    <w:rsid w:val="00F12311"/>
    <w:rsid w:val="00F31224"/>
    <w:rsid w:val="00F32B72"/>
    <w:rsid w:val="00F41C95"/>
    <w:rsid w:val="00F76C09"/>
    <w:rsid w:val="00F834AF"/>
    <w:rsid w:val="00F96ECA"/>
    <w:rsid w:val="00FC2F61"/>
    <w:rsid w:val="00FE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1D95"/>
  <w15:docId w15:val="{D7A5CA27-7097-43C2-B57E-D5BFA6D4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D34"/>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973D34"/>
    <w:pPr>
      <w:keepNext/>
      <w:autoSpaceDE/>
      <w:autoSpaceDN/>
      <w:jc w:val="center"/>
      <w:outlineLvl w:val="1"/>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D34"/>
    <w:rPr>
      <w:rFonts w:ascii="Times New Roman" w:eastAsia="Times New Roman" w:hAnsi="Times New Roman" w:cs="Times New Roman"/>
      <w:b/>
      <w:bCs/>
      <w:sz w:val="32"/>
      <w:szCs w:val="32"/>
      <w:lang w:eastAsia="ru-RU"/>
    </w:rPr>
  </w:style>
  <w:style w:type="paragraph" w:styleId="a3">
    <w:name w:val="Body Text Indent"/>
    <w:basedOn w:val="a"/>
    <w:link w:val="a4"/>
    <w:rsid w:val="00973D34"/>
    <w:pPr>
      <w:tabs>
        <w:tab w:val="left" w:pos="9072"/>
      </w:tabs>
      <w:autoSpaceDE/>
      <w:autoSpaceDN/>
      <w:ind w:firstLine="900"/>
    </w:pPr>
    <w:rPr>
      <w:rFonts w:eastAsia="Times New Roman"/>
      <w:sz w:val="28"/>
      <w:szCs w:val="24"/>
    </w:rPr>
  </w:style>
  <w:style w:type="character" w:customStyle="1" w:styleId="a4">
    <w:name w:val="Основной текст с отступом Знак"/>
    <w:basedOn w:val="a0"/>
    <w:link w:val="a3"/>
    <w:rsid w:val="00973D34"/>
    <w:rPr>
      <w:rFonts w:ascii="Times New Roman" w:eastAsia="Times New Roman" w:hAnsi="Times New Roman" w:cs="Times New Roman"/>
      <w:sz w:val="28"/>
      <w:szCs w:val="24"/>
      <w:lang w:eastAsia="ru-RU"/>
    </w:rPr>
  </w:style>
  <w:style w:type="paragraph" w:styleId="a5">
    <w:name w:val="header"/>
    <w:basedOn w:val="a"/>
    <w:link w:val="a6"/>
    <w:uiPriority w:val="99"/>
    <w:rsid w:val="00973D34"/>
    <w:pPr>
      <w:tabs>
        <w:tab w:val="center" w:pos="4677"/>
        <w:tab w:val="right" w:pos="9355"/>
      </w:tabs>
    </w:pPr>
  </w:style>
  <w:style w:type="character" w:customStyle="1" w:styleId="a6">
    <w:name w:val="Верхний колонтитул Знак"/>
    <w:basedOn w:val="a0"/>
    <w:link w:val="a5"/>
    <w:uiPriority w:val="99"/>
    <w:rsid w:val="00973D34"/>
    <w:rPr>
      <w:rFonts w:ascii="Times New Roman" w:eastAsia="Calibri" w:hAnsi="Times New Roman" w:cs="Times New Roman"/>
      <w:sz w:val="20"/>
      <w:szCs w:val="20"/>
      <w:lang w:eastAsia="ru-RU"/>
    </w:rPr>
  </w:style>
  <w:style w:type="character" w:styleId="a7">
    <w:name w:val="page number"/>
    <w:basedOn w:val="a0"/>
    <w:rsid w:val="00973D34"/>
  </w:style>
  <w:style w:type="paragraph" w:styleId="a8">
    <w:name w:val="Balloon Text"/>
    <w:basedOn w:val="a"/>
    <w:link w:val="a9"/>
    <w:uiPriority w:val="99"/>
    <w:semiHidden/>
    <w:unhideWhenUsed/>
    <w:rsid w:val="00040355"/>
    <w:rPr>
      <w:rFonts w:ascii="Tahoma" w:hAnsi="Tahoma" w:cs="Tahoma"/>
      <w:sz w:val="16"/>
      <w:szCs w:val="16"/>
    </w:rPr>
  </w:style>
  <w:style w:type="character" w:customStyle="1" w:styleId="a9">
    <w:name w:val="Текст выноски Знак"/>
    <w:basedOn w:val="a0"/>
    <w:link w:val="a8"/>
    <w:uiPriority w:val="99"/>
    <w:semiHidden/>
    <w:rsid w:val="00040355"/>
    <w:rPr>
      <w:rFonts w:ascii="Tahoma" w:eastAsia="Calibri" w:hAnsi="Tahoma" w:cs="Tahoma"/>
      <w:sz w:val="16"/>
      <w:szCs w:val="16"/>
      <w:lang w:eastAsia="ru-RU"/>
    </w:rPr>
  </w:style>
  <w:style w:type="paragraph" w:styleId="aa">
    <w:name w:val="List Paragraph"/>
    <w:basedOn w:val="a"/>
    <w:uiPriority w:val="34"/>
    <w:qFormat/>
    <w:rsid w:val="0015096C"/>
    <w:pPr>
      <w:autoSpaceDE/>
      <w:autoSpaceDN/>
      <w:ind w:left="720"/>
      <w:contextualSpacing/>
    </w:pPr>
    <w:rPr>
      <w:rFonts w:ascii="Calibri" w:hAnsi="Calibri"/>
      <w:sz w:val="22"/>
      <w:szCs w:val="22"/>
      <w:lang w:eastAsia="en-US"/>
    </w:rPr>
  </w:style>
  <w:style w:type="character" w:styleId="ab">
    <w:name w:val="Hyperlink"/>
    <w:basedOn w:val="a0"/>
    <w:uiPriority w:val="99"/>
    <w:semiHidden/>
    <w:unhideWhenUsed/>
    <w:rsid w:val="000716F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698"/>
    <w:pPr>
      <w:autoSpaceDE/>
      <w:autoSpaceDN/>
      <w:spacing w:before="100" w:beforeAutospacing="1" w:after="100" w:afterAutospacing="1"/>
    </w:pPr>
    <w:rPr>
      <w:rFonts w:ascii="Tahoma" w:eastAsia="Times New Roman" w:hAnsi="Tahoma" w:cs="Tahoma"/>
      <w:lang w:val="en-US" w:eastAsia="en-US"/>
    </w:rPr>
  </w:style>
  <w:style w:type="paragraph" w:customStyle="1" w:styleId="ConsPlusNormal">
    <w:name w:val="ConsPlusNormal"/>
    <w:link w:val="ConsPlusNormal0"/>
    <w:qFormat/>
    <w:rsid w:val="000435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w:basedOn w:val="a0"/>
    <w:uiPriority w:val="99"/>
    <w:rsid w:val="000435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rmal0">
    <w:name w:val="ConsPlusNormal Знак"/>
    <w:link w:val="ConsPlusNormal"/>
    <w:locked/>
    <w:rsid w:val="000741F6"/>
    <w:rPr>
      <w:rFonts w:ascii="Arial" w:eastAsia="Times New Roman" w:hAnsi="Arial" w:cs="Arial"/>
      <w:sz w:val="20"/>
      <w:szCs w:val="20"/>
      <w:lang w:eastAsia="ru-RU"/>
    </w:rPr>
  </w:style>
  <w:style w:type="paragraph" w:styleId="ac">
    <w:name w:val="footer"/>
    <w:basedOn w:val="a"/>
    <w:link w:val="ad"/>
    <w:uiPriority w:val="99"/>
    <w:unhideWhenUsed/>
    <w:rsid w:val="0067564D"/>
    <w:pPr>
      <w:tabs>
        <w:tab w:val="center" w:pos="4677"/>
        <w:tab w:val="right" w:pos="9355"/>
      </w:tabs>
    </w:pPr>
  </w:style>
  <w:style w:type="character" w:customStyle="1" w:styleId="ad">
    <w:name w:val="Нижний колонтитул Знак"/>
    <w:basedOn w:val="a0"/>
    <w:link w:val="ac"/>
    <w:uiPriority w:val="99"/>
    <w:rsid w:val="0067564D"/>
    <w:rPr>
      <w:rFonts w:ascii="Times New Roman" w:eastAsia="Calibri"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741E31"/>
    <w:pPr>
      <w:autoSpaceDE/>
      <w:autoSpaceDN/>
    </w:pPr>
    <w:rPr>
      <w:rFonts w:ascii="Verdana" w:eastAsia="Times New Roman"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4</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pervova</dc:creator>
  <cp:lastModifiedBy>Середкина Светлана Васильевна</cp:lastModifiedBy>
  <cp:revision>2</cp:revision>
  <cp:lastPrinted>2018-11-15T09:57:00Z</cp:lastPrinted>
  <dcterms:created xsi:type="dcterms:W3CDTF">2021-09-09T03:38:00Z</dcterms:created>
  <dcterms:modified xsi:type="dcterms:W3CDTF">2021-09-09T03:38:00Z</dcterms:modified>
</cp:coreProperties>
</file>