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DFBC" w14:textId="77777777" w:rsidR="00382C30" w:rsidRDefault="00382C30">
      <w:pPr>
        <w:pStyle w:val="ac"/>
        <w:suppressLineNumbers/>
        <w:ind w:right="283" w:firstLine="142"/>
        <w:jc w:val="both"/>
        <w:rPr>
          <w:i/>
          <w:color w:val="76923C"/>
          <w:sz w:val="28"/>
          <w:szCs w:val="28"/>
        </w:rPr>
      </w:pPr>
    </w:p>
    <w:p w14:paraId="04261063" w14:textId="77777777" w:rsidR="00382C30" w:rsidRDefault="00382C30">
      <w:pPr>
        <w:pStyle w:val="ac"/>
        <w:suppressLineNumbers/>
        <w:ind w:right="-2" w:firstLine="0"/>
        <w:jc w:val="right"/>
        <w:rPr>
          <w:sz w:val="28"/>
          <w:szCs w:val="28"/>
        </w:rPr>
      </w:pPr>
    </w:p>
    <w:p w14:paraId="434F4AFB" w14:textId="007AFB04" w:rsidR="00382C30" w:rsidRDefault="00000000">
      <w:pPr>
        <w:widowControl w:val="0"/>
        <w:suppressLineNumbers/>
        <w:ind w:firstLine="68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Вопросы по гражданской обороне</w:t>
      </w:r>
    </w:p>
    <w:p w14:paraId="53FC4EAE" w14:textId="77777777" w:rsidR="00382C30" w:rsidRDefault="00382C30">
      <w:pPr>
        <w:widowControl w:val="0"/>
        <w:suppressLineNumbers/>
        <w:ind w:firstLine="680"/>
        <w:jc w:val="center"/>
        <w:rPr>
          <w:rFonts w:eastAsia="Calibri"/>
          <w:szCs w:val="28"/>
        </w:rPr>
      </w:pPr>
    </w:p>
    <w:p w14:paraId="11635EB4" w14:textId="3E8FC797" w:rsidR="00382C30" w:rsidRDefault="00000000">
      <w:pPr>
        <w:widowControl w:val="0"/>
        <w:suppressLineNumbers/>
        <w:ind w:firstLine="68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 </w:t>
      </w:r>
      <w:r w:rsidR="00190977">
        <w:rPr>
          <w:rFonts w:eastAsia="Calibri"/>
          <w:szCs w:val="28"/>
        </w:rPr>
        <w:t>Укрытие населения</w:t>
      </w:r>
    </w:p>
    <w:p w14:paraId="00766CBD" w14:textId="645E17AF" w:rsidR="00382C30" w:rsidRDefault="00000000" w:rsidP="002F6D95">
      <w:pPr>
        <w:pStyle w:val="Standard"/>
        <w:suppressLineNumbers/>
        <w:ind w:firstLine="709"/>
        <w:jc w:val="both"/>
      </w:pPr>
      <w:r>
        <w:rPr>
          <w:rFonts w:ascii="Times New Roman" w:eastAsia="Calibri" w:hAnsi="Times New Roman"/>
          <w:szCs w:val="28"/>
        </w:rPr>
        <w:t xml:space="preserve">В целях защиты населения используются различные способы и средства защиты населения. </w:t>
      </w:r>
      <w:r w:rsidR="002F6D95">
        <w:rPr>
          <w:rFonts w:ascii="Times New Roman" w:eastAsia="Calibri" w:hAnsi="Times New Roman"/>
          <w:szCs w:val="28"/>
        </w:rPr>
        <w:t>Одним из способов</w:t>
      </w:r>
      <w:r>
        <w:rPr>
          <w:rFonts w:ascii="Times New Roman" w:hAnsi="Times New Roman"/>
          <w:szCs w:val="28"/>
        </w:rPr>
        <w:t xml:space="preserve"> защиты является укрытие населения в защитных сооружениях гражданской обороны.</w:t>
      </w:r>
    </w:p>
    <w:p w14:paraId="5A364DAC" w14:textId="77777777" w:rsidR="00382C30" w:rsidRDefault="00000000">
      <w:pPr>
        <w:pStyle w:val="Standard"/>
        <w:suppressLineNumbers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соответствии с порядком создания убежищ и иных объектов гражданской обороны (утв. постановлением Правительства РФ от 29 ноября 1999 № 1309) для укрытия населения используются имеющиеся защитные сооружения гражданской обороны и (или)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пространства.</w:t>
      </w:r>
    </w:p>
    <w:p w14:paraId="16BB0FFC" w14:textId="77777777" w:rsidR="00382C30" w:rsidRDefault="00000000">
      <w:pPr>
        <w:pStyle w:val="Standard"/>
        <w:suppressLineNumbers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Calibri" w:hAnsi="Times New Roman" w:cs="Times New Roman"/>
          <w:bCs/>
        </w:rPr>
        <w:t>Под заглубленными и другими помещениями подземного пространства понимаются помещения, отметка пола которых расположена ниже планировочной отметки земли, способные выдерживать воздействие</w:t>
      </w:r>
      <w:r>
        <w:rPr>
          <w:rFonts w:ascii="Times New Roman" w:hAnsi="Times New Roman" w:cs="Times New Roman"/>
          <w:szCs w:val="28"/>
        </w:rPr>
        <w:t xml:space="preserve"> фугасного и осколочного действия обычных средств поражения, обломков строительных конструкций, а также обрушение конструкций вышерасположенных этажей зданий.</w:t>
      </w:r>
    </w:p>
    <w:p w14:paraId="2160E9BA" w14:textId="77777777" w:rsidR="00382C30" w:rsidRDefault="00000000">
      <w:pPr>
        <w:pStyle w:val="Standard"/>
        <w:suppressLineNumbers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К ним относятся:</w:t>
      </w:r>
    </w:p>
    <w:p w14:paraId="1DF33A5F" w14:textId="77777777" w:rsidR="00382C30" w:rsidRDefault="00000000">
      <w:pPr>
        <w:pStyle w:val="Standard"/>
        <w:suppressLineNumbers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подвалы и цокольные этажи зданий, включая частный жилой сектор;</w:t>
      </w:r>
    </w:p>
    <w:p w14:paraId="17131206" w14:textId="77777777" w:rsidR="00382C30" w:rsidRDefault="00000000">
      <w:pPr>
        <w:pStyle w:val="Standard"/>
        <w:suppressLineNumbers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гаражи, складские и другие помещения, расположенные в отдельно стоящих и подвальных этажах зданий и сооружений, в том числе в торговых и развлекательных центрах;</w:t>
      </w:r>
    </w:p>
    <w:p w14:paraId="51A73CE8" w14:textId="77777777" w:rsidR="00382C30" w:rsidRDefault="00000000">
      <w:pPr>
        <w:pStyle w:val="Standard"/>
        <w:suppressLineNumbers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транспортные подземные сооружения городской инфраструктуры (автомобильные и железнодорожные подземные тоннели, подземные переходы и т.п.);</w:t>
      </w:r>
    </w:p>
    <w:p w14:paraId="17D86A20" w14:textId="77777777" w:rsidR="00382C30" w:rsidRDefault="00000000">
      <w:pPr>
        <w:pStyle w:val="Standard"/>
        <w:suppressLineNumbers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простейшие укрытия (щели открытые и перекрытые, приспособленные погреба, подполья и т.п.).</w:t>
      </w:r>
    </w:p>
    <w:p w14:paraId="646BF8EF" w14:textId="28FC70B4" w:rsidR="00382C30" w:rsidRDefault="00000000">
      <w:pPr>
        <w:pStyle w:val="Standard"/>
        <w:suppressLineNumbers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Для обеспечения необходимых условий </w:t>
      </w:r>
      <w:r w:rsidR="006A7A2F">
        <w:rPr>
          <w:rFonts w:ascii="Times New Roman" w:eastAsia="Times New Roman" w:hAnsi="Times New Roman" w:cs="Times New Roman"/>
          <w:szCs w:val="28"/>
        </w:rPr>
        <w:t>пребывания,</w:t>
      </w:r>
      <w:r>
        <w:rPr>
          <w:rFonts w:ascii="Times New Roman" w:eastAsia="Times New Roman" w:hAnsi="Times New Roman" w:cs="Times New Roman"/>
          <w:szCs w:val="28"/>
        </w:rPr>
        <w:t xml:space="preserve"> укрываемых в заглубленных помещениях, максимально используются существующие системы вентиляции, водоснабжения и канализации.</w:t>
      </w:r>
    </w:p>
    <w:p w14:paraId="3C8A3E8D" w14:textId="77777777" w:rsidR="00382C30" w:rsidRDefault="00382C30">
      <w:pPr>
        <w:widowControl w:val="0"/>
        <w:suppressLineNumbers/>
        <w:spacing w:line="360" w:lineRule="exact"/>
        <w:ind w:firstLine="680"/>
        <w:jc w:val="both"/>
        <w:rPr>
          <w:rFonts w:eastAsia="Calibri"/>
          <w:szCs w:val="28"/>
        </w:rPr>
      </w:pPr>
    </w:p>
    <w:p w14:paraId="1E8E86D5" w14:textId="77777777" w:rsidR="00382C30" w:rsidRDefault="00000000" w:rsidP="00643F0E">
      <w:pPr>
        <w:widowControl w:val="0"/>
        <w:suppressLineNumbers/>
        <w:ind w:firstLine="68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 Оповещение населения</w:t>
      </w:r>
    </w:p>
    <w:p w14:paraId="5CD76A86" w14:textId="77777777" w:rsidR="00382C30" w:rsidRDefault="00000000" w:rsidP="00643F0E">
      <w:pPr>
        <w:widowControl w:val="0"/>
        <w:suppressLineNumbers/>
        <w:ind w:firstLine="68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Во исполнение Приказа МЧС России и Министерства цифрового развития, связи и массовых коммуникаций РФ от 31.07.2020  № 578/365 «Об утверждении Положения о системах оповещения населения» передача сигналов оповещения и экстренной информации населению осуществляется подачей сигнала «ВНИМАНИЕ ВСЕМ!» путем включения сетей электрических, электронных сирен и мощных акустических систем длительностью до 3 минут с последующей передачей по сетям связи, 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аудио- и (или) аудиовизуальных сообщений длительностью не более 5 минут.</w:t>
      </w:r>
    </w:p>
    <w:p w14:paraId="4F1E8C04" w14:textId="77777777" w:rsidR="00382C30" w:rsidRDefault="00000000" w:rsidP="00643F0E">
      <w:pPr>
        <w:widowControl w:val="0"/>
        <w:suppressLineNumbers/>
        <w:ind w:firstLine="68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Сигналы оповещения и экстренная информации передаются непосредственно с рабочих мест дежурных (дежурно-диспетчерских) служб органов повседневного управления РСЧС. Допускается трехкратное повторение этих сообщений.</w:t>
      </w:r>
    </w:p>
    <w:p w14:paraId="61EE6086" w14:textId="77777777" w:rsidR="00382C30" w:rsidRDefault="00000000" w:rsidP="00643F0E">
      <w:pPr>
        <w:widowControl w:val="0"/>
        <w:suppressLineNumbers/>
        <w:ind w:firstLine="68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Типовые аудио- и аудиовизуальные, а также текстовые и графические сообщения населению о фактических и прогнозируемых чрезвычайных ситуациях и способах </w:t>
      </w:r>
      <w:r>
        <w:rPr>
          <w:rFonts w:eastAsia="Calibri"/>
          <w:szCs w:val="28"/>
        </w:rPr>
        <w:lastRenderedPageBreak/>
        <w:t>защиты от них готовятся заблаговременно и передаются населению постоянно действующими органами управления РСЧС совместно с органами повседневного управления РСЧС.</w:t>
      </w:r>
    </w:p>
    <w:p w14:paraId="10F9E42D" w14:textId="77777777" w:rsidR="00382C30" w:rsidRDefault="00382C30" w:rsidP="00643F0E">
      <w:pPr>
        <w:widowControl w:val="0"/>
        <w:suppressLineNumbers/>
        <w:ind w:firstLine="680"/>
        <w:jc w:val="both"/>
        <w:rPr>
          <w:rFonts w:eastAsia="Calibri"/>
          <w:szCs w:val="28"/>
        </w:rPr>
      </w:pPr>
    </w:p>
    <w:p w14:paraId="5DB3509D" w14:textId="77777777" w:rsidR="00382C30" w:rsidRDefault="00000000" w:rsidP="00643F0E">
      <w:pPr>
        <w:widowControl w:val="0"/>
        <w:suppressLineNumbers/>
        <w:ind w:firstLine="68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Подготовка населения</w:t>
      </w:r>
    </w:p>
    <w:p w14:paraId="43286EB4" w14:textId="77777777" w:rsidR="00382C30" w:rsidRDefault="00000000" w:rsidP="00643F0E">
      <w:pPr>
        <w:widowControl w:val="0"/>
        <w:suppressLineNumbers/>
        <w:ind w:firstLine="680"/>
        <w:jc w:val="both"/>
        <w:rPr>
          <w:szCs w:val="28"/>
        </w:rPr>
      </w:pPr>
      <w:r>
        <w:rPr>
          <w:rFonts w:eastAsia="Calibri"/>
          <w:szCs w:val="28"/>
        </w:rPr>
        <w:t>По вопросу подготовки населения в области гражданской обороны, в</w:t>
      </w:r>
      <w:r>
        <w:rPr>
          <w:szCs w:val="28"/>
        </w:rPr>
        <w:t xml:space="preserve"> соответствии с требованиями постановления Правительства Российской Федерации от 02.11.2000 № 841 «Об утверждении Положения о подготовке населения в области гражданской обороны» подготовку населения осуществляется руководителем гражданской обороны муниципального образования – главой органа местного самоуправления в пределах муниципального образования. </w:t>
      </w:r>
    </w:p>
    <w:p w14:paraId="012BB6CD" w14:textId="77777777" w:rsidR="00382C30" w:rsidRDefault="00000000" w:rsidP="00643F0E">
      <w:pPr>
        <w:suppressLineNumbers/>
        <w:ind w:firstLine="709"/>
        <w:jc w:val="both"/>
        <w:rPr>
          <w:szCs w:val="28"/>
        </w:rPr>
      </w:pPr>
      <w:r>
        <w:rPr>
          <w:szCs w:val="28"/>
        </w:rPr>
        <w:t>Подготовка в области гражданской обороны организуется и осуществляется для следующих категорий населения:</w:t>
      </w:r>
    </w:p>
    <w:p w14:paraId="05108DEC" w14:textId="77777777" w:rsidR="00382C30" w:rsidRDefault="00000000" w:rsidP="00643F0E">
      <w:pPr>
        <w:suppressLineNumbers/>
        <w:ind w:firstLine="708"/>
        <w:jc w:val="both"/>
        <w:rPr>
          <w:szCs w:val="28"/>
        </w:rPr>
      </w:pPr>
      <w:r>
        <w:rPr>
          <w:szCs w:val="28"/>
        </w:rPr>
        <w:t>- должностные лица и специалисты, уполномоченные на решение вопросов в области гражданской обороны обучаются на курсах гражданской обороны муниципальных образований, либо в организациях, осуществляющих обучение в области гражданской обороны по дополнительным профессиональным программам, а также на базе ГБУ ДПО «Учебно-методический центр по гражданской обороне, ЧС и ПБ Иркутской области»;</w:t>
      </w:r>
    </w:p>
    <w:p w14:paraId="67215A18" w14:textId="77777777" w:rsidR="00382C30" w:rsidRDefault="00000000" w:rsidP="00643F0E">
      <w:pPr>
        <w:suppressLineNumbers/>
        <w:ind w:firstLine="708"/>
        <w:jc w:val="both"/>
        <w:rPr>
          <w:szCs w:val="28"/>
        </w:rPr>
      </w:pPr>
      <w:r>
        <w:rPr>
          <w:szCs w:val="28"/>
        </w:rPr>
        <w:t>- работающее население – на объектах экономики в ходе учений и тренировок по гражданской обороне;</w:t>
      </w:r>
    </w:p>
    <w:p w14:paraId="058A3B5F" w14:textId="77777777" w:rsidR="00382C30" w:rsidRDefault="00000000" w:rsidP="00643F0E">
      <w:pPr>
        <w:suppressLineNumbers/>
        <w:ind w:firstLine="708"/>
        <w:jc w:val="both"/>
        <w:rPr>
          <w:szCs w:val="28"/>
        </w:rPr>
      </w:pPr>
      <w:r>
        <w:rPr>
          <w:szCs w:val="28"/>
        </w:rPr>
        <w:t>- обучающиеся образовательных организаций – в рамках предмета «ОБЖ» и дисциплины «БЖД», открытых уроков, учебных эвакуаций;</w:t>
      </w:r>
    </w:p>
    <w:p w14:paraId="23146E46" w14:textId="77777777" w:rsidR="00382C30" w:rsidRDefault="00000000" w:rsidP="00643F0E">
      <w:pPr>
        <w:suppressLineNumbers/>
        <w:ind w:firstLine="708"/>
        <w:jc w:val="both"/>
        <w:rPr>
          <w:szCs w:val="28"/>
        </w:rPr>
      </w:pPr>
      <w:r>
        <w:rPr>
          <w:szCs w:val="28"/>
        </w:rPr>
        <w:t xml:space="preserve">- неработающее население – в учебно-консультационных пунктах администраций муниципальных образований, а также путем просмотра материала на открытом интернет-портале МЧС России </w:t>
      </w:r>
      <w:hyperlink r:id="rId7">
        <w:r>
          <w:t>https://www.mchs.gov.ru/deyatelnost/grazhdanskaya-oborona/videoroliki-po-razhdanskoy-oborone</w:t>
        </w:r>
      </w:hyperlink>
      <w:r>
        <w:rPr>
          <w:szCs w:val="28"/>
        </w:rPr>
        <w:t>.</w:t>
      </w:r>
    </w:p>
    <w:p w14:paraId="61D74733" w14:textId="77777777" w:rsidR="00382C30" w:rsidRDefault="00000000" w:rsidP="00643F0E">
      <w:pPr>
        <w:pStyle w:val="af3"/>
        <w:widowControl w:val="0"/>
        <w:suppressAutoHyphens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МЧС России разработано мобильное приложение «МЧС России – личный помощник при ЧС». </w:t>
      </w:r>
    </w:p>
    <w:p w14:paraId="1AD34C37" w14:textId="77777777" w:rsidR="00382C30" w:rsidRDefault="00000000" w:rsidP="00643F0E">
      <w:pPr>
        <w:pStyle w:val="af3"/>
        <w:widowControl w:val="0"/>
        <w:suppressAutoHyphens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Мобильное приложение «МЧС России» доступно для бесплатного скачивания в онлайн-сервисах Google Play, App Store, успешно работает на операционных системах мобильных устройств iOS и Android.</w:t>
      </w:r>
    </w:p>
    <w:p w14:paraId="371FA7E8" w14:textId="77777777" w:rsidR="00382C30" w:rsidRDefault="00000000" w:rsidP="00643F0E">
      <w:pPr>
        <w:pStyle w:val="af3"/>
        <w:widowControl w:val="0"/>
        <w:suppressAutoHyphens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Сервис разработан как личный помощник пользователя и призван содействовать формированию культуры безопасного поведения всех возрастных групп населения.</w:t>
      </w:r>
    </w:p>
    <w:p w14:paraId="54794586" w14:textId="77777777" w:rsidR="00382C30" w:rsidRDefault="00000000" w:rsidP="00643F0E">
      <w:pPr>
        <w:pStyle w:val="af3"/>
        <w:suppressAutoHyphens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позволяет найти информацию о действиях при чрезвычайной ситуации. В приложении пользователю доступен вызов службы спасения, а также определение геолокации, которую он может направить в случае необходимости. Для получения более подробной информации пользователь всегда сможет оперативно перейти на страницу официального интернет-портала МЧС России.</w:t>
      </w:r>
    </w:p>
    <w:p w14:paraId="4B6D0224" w14:textId="77777777" w:rsidR="00382C30" w:rsidRDefault="00000000" w:rsidP="00643F0E">
      <w:pPr>
        <w:pStyle w:val="af3"/>
        <w:suppressAutoHyphens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данном приложении разработано шесть рубрик: «Что делать», «МЧС рекомендует», «Первая помощь», «Карта рисков», «Проверь свою готовность», «Проверь свои знания». </w:t>
      </w:r>
    </w:p>
    <w:p w14:paraId="2FF7FE77" w14:textId="77777777" w:rsidR="00382C30" w:rsidRDefault="00000000" w:rsidP="00643F0E">
      <w:pPr>
        <w:ind w:firstLine="567"/>
        <w:jc w:val="both"/>
        <w:rPr>
          <w:szCs w:val="28"/>
        </w:rPr>
      </w:pPr>
      <w:r>
        <w:rPr>
          <w:szCs w:val="28"/>
        </w:rPr>
        <w:t xml:space="preserve">Электронный ресурс обучения в регионе - электронный информационно-образовательный комплекс «Образовательный портал для населения». Размещен на сайте </w:t>
      </w:r>
      <w:r>
        <w:rPr>
          <w:spacing w:val="2"/>
          <w:szCs w:val="28"/>
        </w:rPr>
        <w:t xml:space="preserve">ГБУ ДПО «Учебно-методический центр по гражданской обороне, </w:t>
      </w:r>
      <w:r>
        <w:rPr>
          <w:spacing w:val="2"/>
          <w:szCs w:val="28"/>
        </w:rPr>
        <w:lastRenderedPageBreak/>
        <w:t>чрезвычайным ситуациям и пожарной безопасности Иркутской области» (</w:t>
      </w:r>
      <w:r>
        <w:rPr>
          <w:szCs w:val="28"/>
          <w:lang w:val="en-US"/>
        </w:rPr>
        <w:t>http</w:t>
      </w:r>
      <w:r>
        <w:rPr>
          <w:szCs w:val="28"/>
        </w:rPr>
        <w:t>://</w:t>
      </w:r>
      <w:r>
        <w:rPr>
          <w:szCs w:val="28"/>
          <w:lang w:val="en-US"/>
        </w:rPr>
        <w:t>umcgochs</w:t>
      </w:r>
      <w:r>
        <w:rPr>
          <w:szCs w:val="28"/>
        </w:rPr>
        <w:t>-</w:t>
      </w:r>
      <w:r>
        <w:rPr>
          <w:szCs w:val="28"/>
          <w:lang w:val="en-US"/>
        </w:rPr>
        <w:t>irkutsk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). Данный информационный продукт наполнен обучающим контентом для всех групп населения (видеоматериалы (ролики, фильмы), электронные памятки, стенды, энциклопедии по безопасности). Комплекс включает в себя не только рубрики с полезной информацией по действиям при ЧС, но и интерактивные тесты «Проверено на себе».</w:t>
      </w:r>
    </w:p>
    <w:sectPr w:rsidR="00382C30" w:rsidSect="000017C1">
      <w:headerReference w:type="default" r:id="rId8"/>
      <w:pgSz w:w="11906" w:h="16838"/>
      <w:pgMar w:top="567" w:right="567" w:bottom="567" w:left="993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AE933" w14:textId="77777777" w:rsidR="00D27BC0" w:rsidRDefault="00D27BC0" w:rsidP="00643F0E">
      <w:r>
        <w:separator/>
      </w:r>
    </w:p>
  </w:endnote>
  <w:endnote w:type="continuationSeparator" w:id="0">
    <w:p w14:paraId="463A5767" w14:textId="77777777" w:rsidR="00D27BC0" w:rsidRDefault="00D27BC0" w:rsidP="0064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1"/>
    <w:family w:val="roman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DB77D" w14:textId="77777777" w:rsidR="00D27BC0" w:rsidRDefault="00D27BC0" w:rsidP="00643F0E">
      <w:r>
        <w:separator/>
      </w:r>
    </w:p>
  </w:footnote>
  <w:footnote w:type="continuationSeparator" w:id="0">
    <w:p w14:paraId="42097B40" w14:textId="77777777" w:rsidR="00D27BC0" w:rsidRDefault="00D27BC0" w:rsidP="00643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799314"/>
      <w:docPartObj>
        <w:docPartGallery w:val="Page Numbers (Top of Page)"/>
        <w:docPartUnique/>
      </w:docPartObj>
    </w:sdtPr>
    <w:sdtContent>
      <w:p w14:paraId="4F460484" w14:textId="3B2BE3A6" w:rsidR="00643F0E" w:rsidRDefault="00643F0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6D69B9" w14:textId="77777777" w:rsidR="00643F0E" w:rsidRDefault="00643F0E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30"/>
    <w:rsid w:val="000017C1"/>
    <w:rsid w:val="00190977"/>
    <w:rsid w:val="002F6D95"/>
    <w:rsid w:val="00382C30"/>
    <w:rsid w:val="00385EBD"/>
    <w:rsid w:val="00643F0E"/>
    <w:rsid w:val="006A7A2F"/>
    <w:rsid w:val="00D2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B54DD"/>
  <w15:docId w15:val="{28947D82-1130-4185-B8C1-B07146F2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4387"/>
    <w:rPr>
      <w:sz w:val="28"/>
    </w:rPr>
  </w:style>
  <w:style w:type="paragraph" w:styleId="1">
    <w:name w:val="heading 1"/>
    <w:basedOn w:val="a"/>
    <w:next w:val="a"/>
    <w:link w:val="10"/>
    <w:qFormat/>
    <w:rsid w:val="00E941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DD4387"/>
    <w:pPr>
      <w:keepNext/>
      <w:widowControl w:val="0"/>
      <w:jc w:val="center"/>
      <w:outlineLvl w:val="1"/>
    </w:pPr>
    <w:rPr>
      <w:sz w:val="24"/>
      <w:u w:val="single"/>
    </w:rPr>
  </w:style>
  <w:style w:type="paragraph" w:styleId="3">
    <w:name w:val="heading 3"/>
    <w:basedOn w:val="a"/>
    <w:next w:val="a"/>
    <w:qFormat/>
    <w:rsid w:val="00DD4387"/>
    <w:pPr>
      <w:keepNext/>
      <w:jc w:val="center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2C6573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B6662A"/>
    <w:rPr>
      <w:sz w:val="28"/>
    </w:rPr>
  </w:style>
  <w:style w:type="character" w:customStyle="1" w:styleId="a5">
    <w:name w:val="Нижний колонтитул Знак"/>
    <w:basedOn w:val="a0"/>
    <w:qFormat/>
    <w:rsid w:val="00B6662A"/>
    <w:rPr>
      <w:sz w:val="28"/>
    </w:rPr>
  </w:style>
  <w:style w:type="character" w:customStyle="1" w:styleId="-">
    <w:name w:val="Интернет-ссылка"/>
    <w:basedOn w:val="a0"/>
    <w:uiPriority w:val="99"/>
    <w:unhideWhenUsed/>
    <w:rsid w:val="00385BA6"/>
    <w:rPr>
      <w:color w:val="0000FF"/>
      <w:u w:val="single"/>
    </w:rPr>
  </w:style>
  <w:style w:type="character" w:customStyle="1" w:styleId="a6">
    <w:name w:val="Текст Знак"/>
    <w:basedOn w:val="a0"/>
    <w:uiPriority w:val="99"/>
    <w:qFormat/>
    <w:rsid w:val="00760BB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10">
    <w:name w:val="Заголовок 1 Знак"/>
    <w:basedOn w:val="a0"/>
    <w:link w:val="1"/>
    <w:qFormat/>
    <w:rsid w:val="00E94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Основной текст с отступом Знак"/>
    <w:basedOn w:val="a0"/>
    <w:qFormat/>
    <w:rsid w:val="00AD7E75"/>
    <w:rPr>
      <w:sz w:val="24"/>
    </w:rPr>
  </w:style>
  <w:style w:type="paragraph" w:customStyle="1" w:styleId="11">
    <w:name w:val="Заголовок1"/>
    <w:basedOn w:val="a"/>
    <w:next w:val="a8"/>
    <w:qFormat/>
    <w:rsid w:val="00323444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8">
    <w:name w:val="Body Text"/>
    <w:basedOn w:val="a"/>
    <w:rsid w:val="00323444"/>
    <w:pPr>
      <w:spacing w:after="140" w:line="276" w:lineRule="auto"/>
    </w:pPr>
  </w:style>
  <w:style w:type="paragraph" w:styleId="a9">
    <w:name w:val="List"/>
    <w:basedOn w:val="a8"/>
    <w:rsid w:val="00323444"/>
    <w:rPr>
      <w:rFonts w:ascii="PT Astra Serif" w:hAnsi="PT Astra Serif" w:cs="Noto Sans Devanagari"/>
    </w:rPr>
  </w:style>
  <w:style w:type="paragraph" w:styleId="aa">
    <w:name w:val="caption"/>
    <w:basedOn w:val="a"/>
    <w:qFormat/>
    <w:rsid w:val="0032344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323444"/>
    <w:pPr>
      <w:suppressLineNumbers/>
    </w:pPr>
    <w:rPr>
      <w:rFonts w:ascii="PT Astra Serif" w:hAnsi="PT Astra Serif" w:cs="Noto Sans Devanagari"/>
    </w:rPr>
  </w:style>
  <w:style w:type="paragraph" w:customStyle="1" w:styleId="12">
    <w:name w:val="Обычный1"/>
    <w:qFormat/>
    <w:rsid w:val="00DD4387"/>
    <w:pPr>
      <w:widowControl w:val="0"/>
    </w:pPr>
  </w:style>
  <w:style w:type="paragraph" w:styleId="ac">
    <w:name w:val="Body Text Indent"/>
    <w:basedOn w:val="a"/>
    <w:rsid w:val="00DD4387"/>
    <w:pPr>
      <w:widowControl w:val="0"/>
      <w:ind w:firstLine="709"/>
    </w:pPr>
    <w:rPr>
      <w:sz w:val="24"/>
    </w:rPr>
  </w:style>
  <w:style w:type="paragraph" w:styleId="ad">
    <w:name w:val="Balloon Text"/>
    <w:basedOn w:val="a"/>
    <w:qFormat/>
    <w:rsid w:val="002C6573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  <w:rsid w:val="00323444"/>
  </w:style>
  <w:style w:type="paragraph" w:styleId="af">
    <w:name w:val="header"/>
    <w:basedOn w:val="a"/>
    <w:uiPriority w:val="99"/>
    <w:rsid w:val="00B6662A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B6662A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qFormat/>
    <w:rsid w:val="00323444"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rsid w:val="00323444"/>
    <w:pPr>
      <w:jc w:val="center"/>
    </w:pPr>
    <w:rPr>
      <w:b/>
      <w:bCs/>
    </w:rPr>
  </w:style>
  <w:style w:type="paragraph" w:styleId="af3">
    <w:name w:val="Normal (Web)"/>
    <w:basedOn w:val="a"/>
    <w:uiPriority w:val="99"/>
    <w:unhideWhenUsed/>
    <w:qFormat/>
    <w:rsid w:val="00385BA6"/>
    <w:pPr>
      <w:suppressAutoHyphens w:val="0"/>
      <w:spacing w:beforeAutospacing="1" w:afterAutospacing="1"/>
    </w:pPr>
    <w:rPr>
      <w:rFonts w:eastAsiaTheme="minorHAnsi"/>
      <w:sz w:val="24"/>
      <w:szCs w:val="24"/>
    </w:rPr>
  </w:style>
  <w:style w:type="paragraph" w:styleId="af4">
    <w:name w:val="Plain Text"/>
    <w:basedOn w:val="a"/>
    <w:uiPriority w:val="99"/>
    <w:unhideWhenUsed/>
    <w:qFormat/>
    <w:rsid w:val="00760BBD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andard">
    <w:name w:val="Standard"/>
    <w:qFormat/>
    <w:rsid w:val="00E94194"/>
    <w:pPr>
      <w:widowControl w:val="0"/>
      <w:jc w:val="center"/>
      <w:textAlignment w:val="baseline"/>
    </w:pPr>
    <w:rPr>
      <w:rFonts w:ascii="PT Astra Serif" w:eastAsia="Source Han Sans CN Regular" w:hAnsi="PT Astra Serif" w:cs="Lohit Devanagari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chs.gov.ru/deyatelnost/grazhdanskaya-oborona/videoroliki-po-razhdanskoy-oboron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5DB28-B2F3-4C60-BFD8-6427916B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predeslaypa_aa</dc:creator>
  <dc:description/>
  <cp:lastModifiedBy>Мясникова Татьяна Геннадьевна</cp:lastModifiedBy>
  <cp:revision>4</cp:revision>
  <cp:lastPrinted>2022-11-16T03:29:00Z</cp:lastPrinted>
  <dcterms:created xsi:type="dcterms:W3CDTF">2022-12-06T07:22:00Z</dcterms:created>
  <dcterms:modified xsi:type="dcterms:W3CDTF">2022-12-06T07:24:00Z</dcterms:modified>
  <dc:language>ru-RU</dc:language>
</cp:coreProperties>
</file>