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EA" w:rsidRPr="00004BEA" w:rsidRDefault="00004BEA" w:rsidP="00004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4BEA" w:rsidRPr="00004BEA" w:rsidRDefault="00004BEA" w:rsidP="00004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Дискриминация в сфере труда </w:t>
      </w:r>
    </w:p>
    <w:p w:rsidR="00004BEA" w:rsidRPr="00004BEA" w:rsidRDefault="00004BEA" w:rsidP="00004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Дискриминация -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 (ст. 5.62 КоАП РФ, ст. 136 УК РФ).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19 Конституции РФ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 Мужчина и женщина имеют равные права и свободы и равные возможности для их реализации.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Конституционный принцип равенства всех перед законом в области трудовых отношений получил воплощение в ст. 3 Трудового кодекса РФ.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2 ст. 3 ТК РФ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имеет равные возможности для реализации своих трудовых прав.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дискриминацией в сфере труда по смыслу ст. 1 Конвенции N 111 и ст. 3 ТК РФ следует понимать различие, исключение или предпочтение, имеющее своим результатом ликвидацию или нарушение равенства возможностей в осуществлении трудовых прав и свобод или получение каких-либо преимуществ в зависимости от любых обстоятельств, не связанных с деловыми качествами работника (в том числе не перечисленных в указанной статье ТК РФ), помимо определяемых свойственными данному виду труда требованиями, установленными федеральным законом, либо обусловленных особой заботой государства о лицах, нуждающихся в повышенной социальной и правовой защите (п. 3 Постановления Пленума Верховного Суда РФ от 28.01.2014 N 1 "О применении законодательства, регулирующего труд женщин, лиц с семейными обязанностями и несовершеннолетних").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Дискриминация представляет собой действие, направленное на ущемление трудовых прав и свобод работника, а также лица, принимаемого на работу.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не является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защите, либо установлены ТК РФ или в случаях и в порядке, которые им предусмотрены, в целях обеспечения национальной безопасности, поддержания оптимального баланса трудовых </w:t>
      </w: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ресурсов, содействия в приоритетном порядке трудоустройству граждан РФ и в целях решения иных задач внутренней и внешней политики государства (ч. 3 ст. 3 ТК РФ).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примеру, дискриминацией не будет считаться особое отношение, направленное на удовлетворение специфических потребностей конкретных групп лиц, как, например, недопущение беременных женщин к работе, связанной с выполнением трудовых функций во вредных условиях, предоставление дополнительного оборудования работнику с ограниченной способностью к труду для обеспечения минимизации трудностей для осуществления трудовой функции. 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4BEA">
        <w:rPr>
          <w:rFonts w:ascii="Times New Roman" w:eastAsia="Calibri" w:hAnsi="Times New Roman" w:cs="Times New Roman"/>
          <w:sz w:val="26"/>
          <w:szCs w:val="26"/>
        </w:rPr>
        <w:t>В силу с ч. 6 ст. 25 Закона РФ от 19.04.1991 г.№ 1032-1 «О занятости населения в РФ» запрещается распространение информации о свободных рабочих местах или вакантных должностях,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 (информации о свободных рабочих местах или вакантных должностях, содержащей ограничения дискриминационного характера).</w:t>
      </w:r>
    </w:p>
    <w:p w:rsidR="00004BEA" w:rsidRPr="00004BEA" w:rsidRDefault="00004BEA" w:rsidP="00004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Информации Минтруда России от 24.07.2013 под распространением информации о свободных рабочих местах или вакантных должностях, содержащей ограничения дискриминационного характера, следует понимать опубликование таких сведений в печати, трансляцию по радио и телевидению, демонстрацию в кинопрограммах и других средствах массовой информации, распространение в сети Интернет, а также с использованием иных средств телекоммуникационной связи, распространение в виде печатной продукции, в том числе в виде листовок и буклетов, рекламной продукции, совмещающей информацию о свободных рабочих местах или вакантных должностях, содержащую ограничения дискриминационного характера, а также аудиовизуальной продукции, в виде объявлений на досках в общественных местах и т.д. К административной ответственности могут быть привлечены не только работодатели (физические лица и юридические лица, независимо от их организационно-правовых форм и форм собственности), но и редакции средств массовой информации (организации, учреждения, предприятия либо гражданин, объединение граждан, осуществляющие производство и выпуск средств массовой информации), владельцы сайтов или уполномоченные ими лица, которые ответственны за размещение информации на этих сайтах, за сам факт размещения сведений, распространенных третьими лицами, должностные лица.</w:t>
      </w:r>
    </w:p>
    <w:p w:rsidR="00A53F23" w:rsidRDefault="00A53F23"/>
    <w:sectPr w:rsidR="00A5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EA"/>
    <w:rsid w:val="00004BEA"/>
    <w:rsid w:val="001576B6"/>
    <w:rsid w:val="00A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Языкова Светлана Николаевна</dc:creator>
  <cp:lastModifiedBy>Петухова Елена Борисовна</cp:lastModifiedBy>
  <cp:revision>2</cp:revision>
  <cp:lastPrinted>2023-11-10T01:20:00Z</cp:lastPrinted>
  <dcterms:created xsi:type="dcterms:W3CDTF">2023-11-15T04:41:00Z</dcterms:created>
  <dcterms:modified xsi:type="dcterms:W3CDTF">2023-11-15T04:41:00Z</dcterms:modified>
</cp:coreProperties>
</file>