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D0" w:rsidRDefault="00237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37CD0" w:rsidRDefault="00237CD0">
      <w:pPr>
        <w:pStyle w:val="ConsPlusTitle"/>
        <w:jc w:val="center"/>
      </w:pPr>
    </w:p>
    <w:p w:rsidR="00237CD0" w:rsidRDefault="00237CD0">
      <w:pPr>
        <w:pStyle w:val="ConsPlusTitle"/>
        <w:jc w:val="center"/>
      </w:pPr>
      <w:r>
        <w:t>ПРИКАЗ</w:t>
      </w:r>
    </w:p>
    <w:p w:rsidR="00237CD0" w:rsidRDefault="00237CD0">
      <w:pPr>
        <w:pStyle w:val="ConsPlusTitle"/>
        <w:jc w:val="center"/>
      </w:pPr>
      <w:r>
        <w:t>от 2 декабря 2020 г. N 849н</w:t>
      </w:r>
    </w:p>
    <w:p w:rsidR="00237CD0" w:rsidRDefault="00237CD0">
      <w:pPr>
        <w:pStyle w:val="ConsPlusTitle"/>
        <w:jc w:val="center"/>
      </w:pPr>
    </w:p>
    <w:p w:rsidR="00237CD0" w:rsidRDefault="00237CD0">
      <w:pPr>
        <w:pStyle w:val="ConsPlusTitle"/>
        <w:jc w:val="center"/>
      </w:pPr>
      <w:r>
        <w:t>ОБ УТВЕРЖДЕНИИ ПРАВИЛ</w:t>
      </w:r>
    </w:p>
    <w:p w:rsidR="00237CD0" w:rsidRDefault="00237CD0">
      <w:pPr>
        <w:pStyle w:val="ConsPlusTitle"/>
        <w:jc w:val="center"/>
      </w:pPr>
      <w:r>
        <w:t>ПО ОХРАНЕ ТРУДА ПРИ ВЫПОЛНЕНИИ ОКРАСОЧНЫХ РАБОТ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 охране труда при выполнении окрасочных работ согласно приложению.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марта 2018 г. N 127н "Об утверждении Правил по охране труда при выполнении окрасочных работ"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июня 2018 г., регистрационный N 51323).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right"/>
      </w:pPr>
      <w:r>
        <w:t>Министр</w:t>
      </w:r>
    </w:p>
    <w:p w:rsidR="00237CD0" w:rsidRDefault="00237CD0">
      <w:pPr>
        <w:pStyle w:val="ConsPlusNormal"/>
        <w:jc w:val="right"/>
      </w:pPr>
      <w:r>
        <w:t>А.О.КОТЯКОВ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right"/>
        <w:outlineLvl w:val="0"/>
      </w:pPr>
      <w:r>
        <w:t>Приложение</w:t>
      </w:r>
    </w:p>
    <w:p w:rsidR="00237CD0" w:rsidRDefault="00237CD0">
      <w:pPr>
        <w:pStyle w:val="ConsPlusNormal"/>
        <w:jc w:val="right"/>
      </w:pPr>
      <w:r>
        <w:t>к приказу Министерства труда</w:t>
      </w:r>
    </w:p>
    <w:p w:rsidR="00237CD0" w:rsidRDefault="00237CD0">
      <w:pPr>
        <w:pStyle w:val="ConsPlusNormal"/>
        <w:jc w:val="right"/>
      </w:pPr>
      <w:r>
        <w:t>и социальной защиты</w:t>
      </w:r>
    </w:p>
    <w:p w:rsidR="00237CD0" w:rsidRDefault="00237CD0">
      <w:pPr>
        <w:pStyle w:val="ConsPlusNormal"/>
        <w:jc w:val="right"/>
      </w:pPr>
      <w:r>
        <w:t>Российской Федерации</w:t>
      </w:r>
    </w:p>
    <w:p w:rsidR="00237CD0" w:rsidRDefault="00237CD0">
      <w:pPr>
        <w:pStyle w:val="ConsPlusNormal"/>
        <w:jc w:val="right"/>
      </w:pPr>
      <w:r>
        <w:t>от 2 декабря 2020 г. N 849н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</w:pPr>
      <w:bookmarkStart w:id="1" w:name="P30"/>
      <w:bookmarkEnd w:id="1"/>
      <w:r>
        <w:t>ПРАВИЛА ПО ОХРАНЕ ТРУДА ПРИ ВЫПОЛНЕНИИ ОКРАСОЧНЫХ РАБОТ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I. Общие положения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1. Правила по охране труда при выполнении окрасочных работ (далее - Правила) устанавливают государственные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 (далее - окрасочные работы).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(далее - работодатель), при организации и осуществлении окрасочных работ.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>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окрасочных работ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окрасочные работы (далее - работники), представительного органа (при наличии).</w:t>
      </w:r>
      <w:proofErr w:type="gramEnd"/>
    </w:p>
    <w:p w:rsidR="00237CD0" w:rsidRDefault="00237CD0">
      <w:pPr>
        <w:pStyle w:val="ConsPlusNormal"/>
        <w:spacing w:before="220"/>
        <w:ind w:firstLine="540"/>
        <w:jc w:val="both"/>
      </w:pPr>
      <w:r>
        <w:t>3.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4. Работодатель обязан обеспечить: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безопасность окрасочных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обучение работников по охране</w:t>
      </w:r>
      <w:proofErr w:type="gramEnd"/>
      <w:r>
        <w:t xml:space="preserve"> труда и проверку знаний требований охраны труда;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инструкций по охране труда.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5. При выполнении окрасочных работ на работников возможно воздействие вредных и (или) опасных производственных факторов, в том числе: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движущихся машин и механизмов;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незащищенных подвижных частей окрасочного оборудования;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передвигающихся окрашиваемых изделий;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повышенной запыленности и загазованности воздуха рабочей зоны;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повышенной температуры лакокрасочных материалов (далее - ЛКМ), моющих и обезжиривающих жидкостей, паров и газов, поверхности оборудования и изделий;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6) повышенной или пониженной температуры воздуха рабочей зоны;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7) повышенных уровней шума, вибрации и ультразвука при подготовке поверхности изделий к окрашиванию и при работе вентиляторов окрасочных установок;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8) повышенных уровней ультрафиолетового, инфракрасного, гамма - и рентгеновского излучений, возникающих при работе сушильного оборудования;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9) незащищенных токоведущих частей установок подготовки поверхности, </w:t>
      </w:r>
      <w:proofErr w:type="spellStart"/>
      <w:r>
        <w:t>электроосаждения</w:t>
      </w:r>
      <w:proofErr w:type="spellEnd"/>
      <w:r>
        <w:t>, окрашивания в электростатическом поле и сушильных установок;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10) повышенной ионизации воздуха на участках окрашивания в электростатическом поле;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11) 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распылении жидких и сыпучих материалов;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12) струй ЛКМ, возникающих при нарушении герметичности окрасочной аппаратуры, </w:t>
      </w:r>
      <w:r>
        <w:lastRenderedPageBreak/>
        <w:t>работающей под давлением;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13) вредных веществ (в том числе в ЛКМ), действующих на работников через дыхательные пути, пищеварительную систему, кожный покров и слизистые оболочки органов зрения и обоняния;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14) замыкания электрических цепей через тело работника;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15) недостаточной освещенности рабочей зоны;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16) расположения рабочего места на значительной высоте относительно поверхности земли (пола).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При невозможности выполнения этих условий должны применяться средства индивидуальной защиты.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</w:t>
      </w:r>
      <w:proofErr w:type="gramStart"/>
      <w:r>
        <w:t>о-</w:t>
      </w:r>
      <w:proofErr w:type="gramEnd"/>
      <w:r>
        <w:t xml:space="preserve"> или иную фиксацию процессов производства работ.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237CD0" w:rsidRDefault="00237CD0">
      <w:pPr>
        <w:pStyle w:val="ConsPlusTitle"/>
        <w:jc w:val="center"/>
      </w:pPr>
      <w:r>
        <w:t>окрасочных работ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 xml:space="preserve">9.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</w:t>
      </w:r>
      <w:hyperlink w:anchor="P308" w:history="1">
        <w:r>
          <w:rPr>
            <w:color w:val="0000FF"/>
          </w:rPr>
          <w:t>приложением</w:t>
        </w:r>
      </w:hyperlink>
      <w:r>
        <w:t xml:space="preserve"> к Правилам).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 (в том числе выдаваемые средства индивидуальной защиты), состав бригады и работники, ответственные за организацию и безопасное производство работ.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Наряд-допуск выдается на срок, необходимый для выполнения заданного объема работ, но не более чем на 15 календарных дней со дня начала выполнения работ. Срок действия наряда-допуска может быть продлен (однократно) должностным лицом, выдавшим наряд-допуск, не более чем на 15 календарных дней. По истечении указанного срока должен выдаваться новый наряд-допуск.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В случае возникновения в процессе выполнения работ и (или) подготовки рабочего места </w:t>
      </w:r>
      <w:r>
        <w:lastRenderedPageBreak/>
        <w:t>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10. К работам с повышенной опасностью, выполняемым с оформлением наряда-допуска, относятся: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окрасочные работы крупногабаритных изделий вне окрасочных камер;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окрасочные работы на высоте, выполняемые на рабочих местах рабочих местах с территориально меняющимися рабочими зонами;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окрасочные работы крыш зданий при отсутствии ограждений по их периметру;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окрасочные работы, выполняемые в замкнутых объемах, в ограниченных пространствах;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окрасочные работы грузоподъемных кранов;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6) работы по очистке емкостей для ЛКМ, растворителей и разбавителей при необходимости нахождения работников внутри емкостей;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7) окрасочные работы в местах, опасных в отношении загазованности, взрывоопасности и поражения электрическим током.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11. Перечень работ, выполняемых по нарядам-допускам, утверждается работодателем и может быть им дополнен, исходя из специфики своей деятельности.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12. Оформленные и выданные наряды-допуски учитываются в журнале, в котором отражаются следующие сведения: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название подразделения;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номер наряда-допуска;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дата выдачи наряда-допуска;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краткое описание работ по наряду-допуску;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срок, на который выдан наряд-допуск;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6) фамилии и инициалы должностных лиц, выдавших и получивших наряд-допуск, заверенные их подписями, с указанием даты подписания;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7) фамилия и инициалы должностного лица, получившего закрытый по выполнении работ наряд-допуск, заверенные его подписью, с указанием даты получения.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Закрытые по завершении работ наряды-допуски хранятся 1 год.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lastRenderedPageBreak/>
        <w:t xml:space="preserve">Срок </w:t>
      </w:r>
      <w:proofErr w:type="gramStart"/>
      <w:r>
        <w:t>хранения журнала учета выдачи нарядов-допусков</w:t>
      </w:r>
      <w:proofErr w:type="gramEnd"/>
      <w:r>
        <w:t xml:space="preserve"> на производство работ с повышенной опасностью - 6 месяцев после внесения последней записи.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13. Работы с повышенной опасностью, </w:t>
      </w:r>
      <w:proofErr w:type="spellStart"/>
      <w:r>
        <w:t>проводящиеся</w:t>
      </w:r>
      <w:proofErr w:type="spellEnd"/>
      <w:r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Перечень работ с повышенной опасностью, которые допускается производить без оформления наряда-допуска, утверждается работодателем.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237CD0" w:rsidRDefault="00237CD0">
      <w:pPr>
        <w:pStyle w:val="ConsPlusTitle"/>
        <w:jc w:val="center"/>
      </w:pPr>
      <w:r>
        <w:t>к производственным помещениям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14. Поверхность нагревательных приборов и устройств отопления в помещениях для работы с ЛКМ должна быть гладкой. Нагревательные приборы и устройства отопления должны быть оборудованы съемными несгораемыми решетчатыми ограждениями.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Установка нагревательных приборов и устройств отопления в нишах запрещается.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15. В помещениях и на площадках для работы с ЛКМ, в местах хранения опасных и (или) вредных веществ должны быть вывешены знаки безопасности с поясняющими надписями.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16. Окрасочные работы должны выполняться на специальных установках, в камерах или на площадках, оборудованных </w:t>
      </w:r>
      <w:proofErr w:type="spellStart"/>
      <w:r>
        <w:t>общеобменной</w:t>
      </w:r>
      <w:proofErr w:type="spellEnd"/>
      <w:r>
        <w:t xml:space="preserve"> приточно-вытяжной и местной (локальной) вытяжной вентиляцией.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17. При применении жидких ЛКМ (рабочих составов) допускается располагать окрасочные участки и площадки в общих производственных помещениях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взрывобезопасных производств (в соответствии с проектной документацией), если они размещаются по технологическому потоку.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18. Системы местной (локальной) вытяжной вентиляции следует применять при следующих видах работ: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приготовление рабочих составов ЛКМ и разбавление их растворителями в краскозаготовительных отделениях (помещениях) или специально отведенных для данного вида работ местах;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окраска внутренних и наружных поверхностей;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3) окраска методами </w:t>
      </w:r>
      <w:proofErr w:type="gramStart"/>
      <w:r>
        <w:t>безвоздушного</w:t>
      </w:r>
      <w:proofErr w:type="gramEnd"/>
      <w:r>
        <w:t xml:space="preserve"> или </w:t>
      </w:r>
      <w:proofErr w:type="spellStart"/>
      <w:r>
        <w:t>электрораспыления</w:t>
      </w:r>
      <w:proofErr w:type="spellEnd"/>
      <w:r>
        <w:t xml:space="preserve"> на рабочих местах;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окраска ручными центробежными электростатическими распылителями в окрасочных камерах;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окраска в камерах и на постах окрашивания (напыления порошковых красок);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6) сушка окрашенных изделий;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7) сухое шлифование покрытий;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8) очистка и мытье порожней тары, рабочих емкостей, окрасочного инструмента и оборудования в специально отведенных местах.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19. Окрасочные камеры, в которых работник находится в процессе окраски, должны оборудоваться местной (локальной) вентиляцией с подачей сверху приточного воздуха.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lastRenderedPageBreak/>
        <w:t>20. В производственных помещениях, в которые возможно внезапное поступление в воздух рабочей зоны вредных веществ в количестве, превышающем предельно допустимые концентрации, должна предусматриваться аварийная вентиляция.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IV. Требования охраны труда, предъявляемые к размещению</w:t>
      </w:r>
    </w:p>
    <w:p w:rsidR="00237CD0" w:rsidRDefault="00237CD0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21. Размещение технологического оборудования должно обеспечивать безопасность производственных процессов при его эксплуатации, техническом обслуживании и ремонте.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22. Охрана труда при организации рабочих мест должна обеспечиваться: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защитой работников от воздействия вредных и (или) опасных производственных факторов;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рациональным размещением технологического оборудования в производственных подразделениях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удобным и безопасным обращением с исходными материалами, заготовками, полуфабрикатами и готовой продукцией;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регулярным техническим обслуживанием и ремонтом технологического оборудования, инструмента и приспособлений;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защитой работников от неблагоприятных метеорологических факторов.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23. Разрывы между рабочими местами, на которых производятся шлифовальные работы сухим способом, и проемами окрасочных камер или ваннами окунания должны быть не менее 5 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24. Расстояние между рабочими местами должно быть не менее 5 м. Окрашиваемые изделия необходимо располагать на расстоянии не более 0,6 м от работника и на высоте над уровнем пола 0,65 - 1,5 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25. При окрашивании изделий высотой более 1,5 м рабочее место следует оборудовать подъемником, обеспечивающим прямое и свободное положение корпуса тела с наклоном вперед не более чем на 15°, при этом следует применять окрасочные стенды, позволяющие изменять положение окрашиваемых изделий.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26. При использовании автоматизированного и механизированного окрасочного оборудования рабочим местом следует считать все помещения, в которых располагается оборудование, включая пульт управления.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27. 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ЛКМ.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28. Для работников, занятых на окрасочных линиях </w:t>
      </w:r>
      <w:proofErr w:type="spellStart"/>
      <w:r>
        <w:t>электроосаждения</w:t>
      </w:r>
      <w:proofErr w:type="spellEnd"/>
      <w:r>
        <w:t xml:space="preserve"> навеской и съемом электродов, должны быть предусмотрены места для сидения.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V. Общие требования охраны труда</w:t>
      </w:r>
    </w:p>
    <w:p w:rsidR="00237CD0" w:rsidRDefault="00237CD0">
      <w:pPr>
        <w:pStyle w:val="ConsPlusTitle"/>
        <w:jc w:val="center"/>
      </w:pPr>
      <w:r>
        <w:t>при осуществлении производственных процессов и эксплуатации</w:t>
      </w:r>
    </w:p>
    <w:p w:rsidR="00237CD0" w:rsidRDefault="00237CD0">
      <w:pPr>
        <w:pStyle w:val="ConsPlusTitle"/>
        <w:jc w:val="center"/>
      </w:pPr>
      <w:r>
        <w:t>технологического оборудования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 xml:space="preserve">29. Производственные процессы, связанные с применением или образованием вредных веществ, необходимо проводить непрерывным замкнутым циклом при технологических </w:t>
      </w:r>
      <w:r>
        <w:lastRenderedPageBreak/>
        <w:t>параметрах, ограничивающих выделение вредных веществ, а также используя средства автоматизации. При невозможности выполнения этих условий должны применяться средства индивидуальной и коллективной защиты.</w:t>
      </w:r>
    </w:p>
    <w:p w:rsidR="00237CD0" w:rsidRDefault="00237CD0">
      <w:pPr>
        <w:pStyle w:val="ConsPlusNormal"/>
        <w:spacing w:before="220"/>
        <w:ind w:firstLine="540"/>
        <w:jc w:val="both"/>
      </w:pPr>
      <w:proofErr w:type="gramStart"/>
      <w:r>
        <w:t xml:space="preserve">При установке (применении) средств коллективной защиты следует руководствоваться требованиями к обеспечению коллективной защиты работников, содержащимися в правилах по охране труда при размещении, монтаже, техническом обслуживании и ремонте технологического оборудования, утверждаемых Минтрудом России в соответствии с </w:t>
      </w:r>
      <w:hyperlink r:id="rId8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2012, N 26, ст. 3528).</w:t>
      </w:r>
      <w:proofErr w:type="gramEnd"/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30. Производственные процессы, при которых применяются или образуются вещества первого и второго классов опасности (чрезвычайно опасные и </w:t>
      </w:r>
      <w:proofErr w:type="spellStart"/>
      <w:r>
        <w:t>высокоопасные</w:t>
      </w:r>
      <w:proofErr w:type="spellEnd"/>
      <w:r>
        <w:t xml:space="preserve"> вещества), должны осуществляться в изолированных помещениях и кабинах с управлением этими процессами с пультов или из операторских зон.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31. При выполнении окрасочных работ работодатель, исходя из специфики своей деятельности и характеристики объекта, по результатам проведенной оценки профессиональных рисков реализует меры, предупреждающие создание условий для возникновения взрывов и пожаров, а также мероприятия по защите работников от действия опасных и (или) вредных производственных факторов из числа следующих: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1) замена </w:t>
      </w:r>
      <w:proofErr w:type="gramStart"/>
      <w:r>
        <w:t>взрывоопасных</w:t>
      </w:r>
      <w:proofErr w:type="gramEnd"/>
      <w:r>
        <w:t xml:space="preserve"> и пожароопасных ЛКМ на </w:t>
      </w:r>
      <w:proofErr w:type="spellStart"/>
      <w:r>
        <w:t>взрыво</w:t>
      </w:r>
      <w:proofErr w:type="spellEnd"/>
      <w:r>
        <w:t xml:space="preserve"> - и </w:t>
      </w:r>
      <w:proofErr w:type="spellStart"/>
      <w:r>
        <w:t>пожаробезопасные</w:t>
      </w:r>
      <w:proofErr w:type="spellEnd"/>
      <w:r>
        <w:t>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2) применение наименее </w:t>
      </w:r>
      <w:proofErr w:type="gramStart"/>
      <w:r>
        <w:t>вредных</w:t>
      </w:r>
      <w:proofErr w:type="gramEnd"/>
      <w:r>
        <w:t xml:space="preserve"> (наименее токсичных) ЛКМ;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применение прогрессивной технологии (автоматизация производственных процессов, механизация трудоемких работ; изменение технологических режимов);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4) предупреждение возникновения и накопления зарядов статического электричества на поверхности оборудования, ЛКМ, а также на теле работников путем применения средств индивидуальной и коллективной защиты (индивидуальные заземляющие браслеты и кольца, заземляющие устройства, нейтрализаторы, </w:t>
      </w:r>
      <w:proofErr w:type="spellStart"/>
      <w:r>
        <w:t>антиэлектростатические</w:t>
      </w:r>
      <w:proofErr w:type="spellEnd"/>
      <w:r>
        <w:t xml:space="preserve"> вещества, экранирующие устройства);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обеспечение работников средствами индивидуальной защиты органов дыхания.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32. При выполнении окрасочных работ на всех этапах производственного процесса работодателем должны быть определены нормы и порядок хранения ЛКМ, а также установлен порядок проведения огневых работ в помещениях и на открытых площадках.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33. В помещениях, в которых изготавливаются, используются или хранятся материалы, выделяющие </w:t>
      </w:r>
      <w:proofErr w:type="spellStart"/>
      <w:r>
        <w:t>пожаро</w:t>
      </w:r>
      <w:proofErr w:type="spellEnd"/>
      <w:r>
        <w:t xml:space="preserve"> - и взрывоопасные пары, запрещается выполнение работ, связанных с применением открытого огня или сопровождающихся искрообразованием.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34. При подготовке поверхностей под окраску необходимо соблюдать следующие требования: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работать только исправным ручным или механизированным инструментом;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удаление разогретой или растворенной химическим способом старой окрасочной пленки производить шпателем (скребком) с длинной рукояткой;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3) 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</w:t>
      </w:r>
      <w:r>
        <w:lastRenderedPageBreak/>
        <w:t>дыхания;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производить выжигание старой масляной краски паяльными лампами внутри помещения при непрерывном сквозном проветривании (вентилировании) или на открытом воздухе.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35. 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</w:t>
      </w:r>
      <w:proofErr w:type="spellStart"/>
      <w:r>
        <w:t>трудногорючими</w:t>
      </w:r>
      <w:proofErr w:type="spellEnd"/>
      <w:r>
        <w:t xml:space="preserve"> и негорючими растворителями.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Запрещается применять бензол, пиробензол для обезжиривания деталей и изделий, а также в качестве растворителей и разбавителей для ЛКМ.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36. На рабочих местах работы по обезжириванию поверхностей органическими растворителями допускается проводить при включенной вентиляции.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37. Металлические поверхности, покрытые красками, содержащими свинец, перед очисткой должны смачиваться водой.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38. При приготовлении составов для обезжиривания или травления необходимо соблюдать следующие требования: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перемешивать кислоты, щелочи и другие растворы необходимо в емкости с использованием приспособлений;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при приготовлении кислотного раствора вначале наливать воду, а затем вливать кислоту;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при приготовлении сложного раствора кислот, последнюю в емкость наливать серную кислоту.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39. Процессы приготовления свинцово-суриковых грунтовок, свинцовых белил, а также пересыпки, перемешивания и перетирки сухих свинцовых пигментов должны быть полностью герметизированы.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40. 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изготовленных из </w:t>
      </w:r>
      <w:proofErr w:type="spellStart"/>
      <w:r>
        <w:t>неискрообразующего</w:t>
      </w:r>
      <w:proofErr w:type="spellEnd"/>
      <w:r>
        <w:t xml:space="preserve"> материала.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41.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42. Перелив ЛКМ и растворителей из бочек, бидонов и другой тары весом более 10 кг должен быть механизирован.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мм.</w:t>
      </w:r>
    </w:p>
    <w:p w:rsidR="00237CD0" w:rsidRDefault="00237CD0">
      <w:pPr>
        <w:pStyle w:val="ConsPlusNormal"/>
        <w:spacing w:before="220"/>
        <w:ind w:firstLine="540"/>
        <w:jc w:val="both"/>
      </w:pPr>
      <w:proofErr w:type="gramStart"/>
      <w:r>
        <w:t>Пролитые</w:t>
      </w:r>
      <w:proofErr w:type="gramEnd"/>
      <w:r>
        <w:t xml:space="preserve">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43. Для предохранения кожи рук от воздействия ЛКМ в зависимости от состава ЛКМ следует пользоваться дерматологическими средствами индивидуальной защиты гидрофильного, гидрофобного или универсального действия. Применение указанных средств осуществляется путем их нанесения на открытые участки кожи рук до начала работы.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lastRenderedPageBreak/>
        <w:t xml:space="preserve">Для очищения кожи рук от ЛКМ необходимо применять очищающие пасты, кремы, гели, предназначенные для использования при работах, связанных с </w:t>
      </w:r>
      <w:proofErr w:type="spellStart"/>
      <w:r>
        <w:t>трудносмываемыми</w:t>
      </w:r>
      <w:proofErr w:type="spellEnd"/>
      <w:r>
        <w:t>, устойчивыми загрязнениями.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По окончании работ с ЛКМ необходимо нанести на кожу рук регенерирующие (восстанавливающие) кремы (эмульсии).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44. Все операции по приготовлению эпоксидных ЛКМ с отвердителем и разбавление их растворителями должны выполняться в вытяжном шкафу.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45. К рабочему месту ЛКМ необходимо доставлять </w:t>
      </w:r>
      <w:proofErr w:type="gramStart"/>
      <w:r>
        <w:t>готовыми</w:t>
      </w:r>
      <w:proofErr w:type="gramEnd"/>
      <w:r>
        <w:t xml:space="preserve"> к использованию в закрытой таре.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Приготовление ЛКМ на рабочих местах запрещается.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46. Окрасочные работы должны выполняться в окрасочных камерах или на участках, оборудованных вытяжной вентиляцией.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47. При окрашивании изделия в окрасочной камере с постоянным рабочим местом работник должен располагаться вне камеры у открытого проема таким образом, чтобы при боковом отсосе факел ЛКМ был направлен в сторону воздухозаборного отверстия.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В случаях, когда работник в процессе окраски должен находиться внутри окрасочной камеры, перемещаясь по всей ее площади, должен осуществляться верхний приток воздуха.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48. Окраска крупногабаритных изделий высотой до 2 м, для которых невозможно предусмотреть постоянных постов окрашивания, может производиться на открытых участках (без камер), оборудованных вытяжной вентиляцией.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При бескамерной окраске изделий высотой более 2 м на участках, оборудованных вытяжными решетками в полу, участки должны ограждаться несгораемыми перегородками облегченного типа, установленными на 0,5 м выше изделия.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 xml:space="preserve">VI. Требования охраны труда при </w:t>
      </w:r>
      <w:proofErr w:type="gramStart"/>
      <w:r>
        <w:t>пневматическом</w:t>
      </w:r>
      <w:proofErr w:type="gramEnd"/>
    </w:p>
    <w:p w:rsidR="00237CD0" w:rsidRDefault="00237CD0">
      <w:pPr>
        <w:pStyle w:val="ConsPlusTitle"/>
        <w:jc w:val="center"/>
      </w:pPr>
      <w:r>
        <w:t xml:space="preserve">(ручном) </w:t>
      </w:r>
      <w:proofErr w:type="gramStart"/>
      <w:r>
        <w:t>распылении</w:t>
      </w:r>
      <w:proofErr w:type="gramEnd"/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 xml:space="preserve">49. </w:t>
      </w:r>
      <w:proofErr w:type="gramStart"/>
      <w:r>
        <w:t xml:space="preserve">При пневматическом (ручном) распылении необходимо соблюдать требования Правил по охране труда при работе с инструментом и приспособлениями, утверждаемых Минтрудом России в соответствии с </w:t>
      </w:r>
      <w:hyperlink r:id="rId9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  <w:proofErr w:type="gramEnd"/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50. Во время работы с </w:t>
      </w:r>
      <w:proofErr w:type="spellStart"/>
      <w:r>
        <w:t>пневмоинструментом</w:t>
      </w:r>
      <w:proofErr w:type="spellEnd"/>
      <w:r>
        <w:t xml:space="preserve"> необходимо постоянно контролировать: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величину давления сжатого воздуха или рабочего раствора ЛКМ по показаниям манометров;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отсутствие утечки воздуха в местах присоединения шлангов, а также состояние шлангов;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состояние рабочего органа, целостность деталей корпуса, рукоятки, защитного ограждения;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lastRenderedPageBreak/>
        <w:t>4) появление шума, стука, вибрации.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51. При перерыве в работе, обнаружении обрыва шлангов и других неисправностей следует немедленно прекратить подачу сжатого воздуха к пневматическому инструменту, закрыв запорную арматуру.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52. При использовании </w:t>
      </w:r>
      <w:proofErr w:type="spellStart"/>
      <w:r>
        <w:t>пневмоинструмента</w:t>
      </w:r>
      <w:proofErr w:type="spellEnd"/>
      <w:r>
        <w:t xml:space="preserve"> запрещается: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работать пневматическим инструментом с неотрегулированными клапанами, с неисправной резьбой на штуцере;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регулировать и менять рабочую часть инструмента во время работы при наличии в шланге сжатого воздуха;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3) оставлять без надзора </w:t>
      </w:r>
      <w:proofErr w:type="spellStart"/>
      <w:r>
        <w:t>пневмоинструмент</w:t>
      </w:r>
      <w:proofErr w:type="spellEnd"/>
      <w:r>
        <w:t xml:space="preserve">, </w:t>
      </w:r>
      <w:proofErr w:type="gramStart"/>
      <w:r>
        <w:t>присоединенный</w:t>
      </w:r>
      <w:proofErr w:type="gramEnd"/>
      <w:r>
        <w:t xml:space="preserve"> к воздушной магистрали;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4) передавать </w:t>
      </w:r>
      <w:proofErr w:type="spellStart"/>
      <w:r>
        <w:t>пневмоинструмент</w:t>
      </w:r>
      <w:proofErr w:type="spellEnd"/>
      <w:r>
        <w:t xml:space="preserve"> лицам, не имеющим права пользоваться им;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прекращать подачу воздуха к инструменту переламыванием шлангов или завязыванием их узлом;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6) повышать давление в </w:t>
      </w:r>
      <w:proofErr w:type="spellStart"/>
      <w:r>
        <w:t>красконагнетательном</w:t>
      </w:r>
      <w:proofErr w:type="spellEnd"/>
      <w:r>
        <w:t xml:space="preserve"> бачке выше рабочего. </w:t>
      </w:r>
      <w:proofErr w:type="spellStart"/>
      <w:r>
        <w:t>Красконагнетательные</w:t>
      </w:r>
      <w:proofErr w:type="spellEnd"/>
      <w:r>
        <w:t xml:space="preserve"> бачки должны устанавливаться вне окрасочных камер;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7) переносить </w:t>
      </w:r>
      <w:proofErr w:type="spellStart"/>
      <w:r>
        <w:t>пневмоинструмент</w:t>
      </w:r>
      <w:proofErr w:type="spellEnd"/>
      <w:r>
        <w:t xml:space="preserve"> за шланг или за рабочую часть. При переноске </w:t>
      </w:r>
      <w:proofErr w:type="spellStart"/>
      <w:r>
        <w:t>пневмоинстумента</w:t>
      </w:r>
      <w:proofErr w:type="spellEnd"/>
      <w:r>
        <w:t xml:space="preserve"> его следует держать за рукоятку, а шланг свертывать в бухту;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8) прочищать или разбирать форсунку распылителя при открытом кране на линии подачи окрасочного состава.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 xml:space="preserve">VII. Требования охраны труда при </w:t>
      </w:r>
      <w:proofErr w:type="gramStart"/>
      <w:r>
        <w:t>безвоздушном</w:t>
      </w:r>
      <w:proofErr w:type="gramEnd"/>
    </w:p>
    <w:p w:rsidR="00237CD0" w:rsidRDefault="00237CD0">
      <w:pPr>
        <w:pStyle w:val="ConsPlusTitle"/>
        <w:jc w:val="center"/>
      </w:pPr>
      <w:r>
        <w:t xml:space="preserve">(гидравлическом) </w:t>
      </w:r>
      <w:proofErr w:type="gramStart"/>
      <w:r>
        <w:t>распылении</w:t>
      </w:r>
      <w:proofErr w:type="gramEnd"/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53. В окрасочных камерах должна обеспечиваться подача сверху приточного воздуха.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54. Перед проведением очистки и ремонтных работ краскопульт должен быть отсоединен от источника сжатого воздуха.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55. Во избежание образования взрывоопасной </w:t>
      </w:r>
      <w:proofErr w:type="spellStart"/>
      <w:r>
        <w:t>газовоздушной</w:t>
      </w:r>
      <w:proofErr w:type="spellEnd"/>
      <w:r>
        <w:t xml:space="preserve"> смеси во время очистки краскопульта с применением очистителя запрещается распыление внутрь контейнера, имеющего лишь одно отверстие.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56. Перед каждым пуском краскопульта (после очистки и ремонта) необходимо проверять герметичность соединений и шлангов, прочность и надежность резьбовых соединений, болтов и гаек. Неисправные детали должны быть отремонтированы или заменены.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Производить ремонт оборудования на рабочем месте запрещается.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57. При перерывах в работе или при замене наконечника необходимо стравить давление, исключив возможность несанкционированного включения краскопульта.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58. Запрещается: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направлять краскопульт на работников;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приближать руки к распыляемой струе.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lastRenderedPageBreak/>
        <w:t xml:space="preserve">VIII. Требования охраны труда при </w:t>
      </w:r>
      <w:proofErr w:type="gramStart"/>
      <w:r>
        <w:t>электростатическом</w:t>
      </w:r>
      <w:proofErr w:type="gramEnd"/>
    </w:p>
    <w:p w:rsidR="00237CD0" w:rsidRDefault="00237CD0">
      <w:pPr>
        <w:pStyle w:val="ConsPlusTitle"/>
        <w:jc w:val="center"/>
      </w:pPr>
      <w:proofErr w:type="gramStart"/>
      <w:r>
        <w:t>распылении</w:t>
      </w:r>
      <w:proofErr w:type="gramEnd"/>
      <w:r>
        <w:t xml:space="preserve"> ЛКМ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59. При окраске способом электростатического распыления ЛКМ рабочие места должны быть оборудованы вне окрасочных камер.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60. Электроустановки следует устанавливать на расстоянии не менее 5 м от мест окраски и располагать таким образом, чтобы к ним </w:t>
      </w:r>
      <w:proofErr w:type="gramStart"/>
      <w:r>
        <w:t>был свободный доступ и исключалась</w:t>
      </w:r>
      <w:proofErr w:type="gramEnd"/>
      <w:r>
        <w:t xml:space="preserve"> возможность механического повреждения кабеля, подводящего к распылителю напряжение.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Установки, окрашиваемые изделия, а также оборудование, находящееся на расстоянии менее 5 м от </w:t>
      </w:r>
      <w:proofErr w:type="spellStart"/>
      <w:r>
        <w:t>электрораспылителя</w:t>
      </w:r>
      <w:proofErr w:type="spellEnd"/>
      <w:r>
        <w:t>, должны быть заземлены.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При обнаружении неисправности работа на электроустановке должна быть немедленно прекращена.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61. Ручной </w:t>
      </w:r>
      <w:proofErr w:type="spellStart"/>
      <w:r>
        <w:t>электрораспылитель</w:t>
      </w:r>
      <w:proofErr w:type="spellEnd"/>
      <w:r>
        <w:t xml:space="preserve"> следует держать перпендикулярно и на безопасном (в соответствии с технологическим регламентом) расстоянии от поверхности окрашиваемого изделия во избежание воздействия ЛКМ.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62. Перед началом выполнения окрасочных работ установку безвоздушного распыления необходимо осмотреть и проверить: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1) надежность крепления рукавов высокого давления к насосу и краскораспылителю;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чистоту фильтров;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наличие смазочного масла;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заполнение гидросистемы жидкостью;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исправность запорной системы и пистолета-краскораспылителя.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63. Окрашивание ручными центробежными электростатическими распылителями должно проводиться в окрасочных камерах, оборудованных вытяжной вентиляцией.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 xml:space="preserve">IX. Требования охраны труда при проведении </w:t>
      </w:r>
      <w:proofErr w:type="gramStart"/>
      <w:r>
        <w:t>окрасочных</w:t>
      </w:r>
      <w:proofErr w:type="gramEnd"/>
    </w:p>
    <w:p w:rsidR="00237CD0" w:rsidRDefault="00237CD0">
      <w:pPr>
        <w:pStyle w:val="ConsPlusTitle"/>
        <w:jc w:val="center"/>
      </w:pPr>
      <w:r>
        <w:t>работ в окрасочных ваннах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64. При окраске изделий методом погружения в окрасочные ванны должны применяться приспособления, исключающие загрязнение рук (в том числе щипцы, крючки, подвески, корзины).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При окраске крупных изделий их погружение в окрасочные ванны и подъем должны быть механизированы.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65. Окрасочные ванны должны иметь блокировочное устройство, останавливающее конвейер (при конвейерном способе окраски) в случае прекращения работы вентиляционной системы.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X. Требования охраны труда при ручном окрашивании</w:t>
      </w:r>
    </w:p>
    <w:p w:rsidR="00237CD0" w:rsidRDefault="00237CD0">
      <w:pPr>
        <w:pStyle w:val="ConsPlusTitle"/>
        <w:jc w:val="center"/>
      </w:pPr>
      <w:r>
        <w:t xml:space="preserve">кистью или валиком, а также при выполнении </w:t>
      </w:r>
      <w:proofErr w:type="gramStart"/>
      <w:r>
        <w:t>окрасочных</w:t>
      </w:r>
      <w:proofErr w:type="gramEnd"/>
    </w:p>
    <w:p w:rsidR="00237CD0" w:rsidRDefault="00237CD0">
      <w:pPr>
        <w:pStyle w:val="ConsPlusTitle"/>
        <w:jc w:val="center"/>
      </w:pPr>
      <w:r>
        <w:t>работ на высоте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 xml:space="preserve">66. Окраска внутренних поверхностей помещений должна производиться кистью или валиком при действующей </w:t>
      </w:r>
      <w:proofErr w:type="spellStart"/>
      <w:r>
        <w:t>общеобменной</w:t>
      </w:r>
      <w:proofErr w:type="spellEnd"/>
      <w:r>
        <w:t xml:space="preserve"> приточно-вытяжной вентиляции с применением средств индивидуальной защиты.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lastRenderedPageBreak/>
        <w:t>В случае отсутствия в помещении вентиляции окрасочные работы должны проводиться в проветриваемом помещении с применением средств индивидуальной защиты.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>Окрасочные работы внутри помещений начиная</w:t>
      </w:r>
      <w:proofErr w:type="gramEnd"/>
      <w:r>
        <w:t xml:space="preserve"> с высоты 1,8 м от уровня пола или перекрытия должны производиться с применением средств </w:t>
      </w:r>
      <w:proofErr w:type="spellStart"/>
      <w:r>
        <w:t>подмащивания</w:t>
      </w:r>
      <w:proofErr w:type="spellEnd"/>
      <w:r>
        <w:t xml:space="preserve"> или с применением систем канатного доступа.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На лестничных маршах окрасочные работы должны производиться со специальных средств </w:t>
      </w:r>
      <w:proofErr w:type="spellStart"/>
      <w:r>
        <w:t>подмащивания</w:t>
      </w:r>
      <w:proofErr w:type="spellEnd"/>
      <w:r>
        <w:t>, ножки которых имеют разную длину для обеспечения горизонтального положения рабочего настила.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68. Окрашивать металлоконструкции необходимо со специальных подмостей, площадок, навесных люлек и других средств </w:t>
      </w:r>
      <w:proofErr w:type="spellStart"/>
      <w:r>
        <w:t>подмащивания</w:t>
      </w:r>
      <w:proofErr w:type="spellEnd"/>
      <w:r>
        <w:t>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69. Для прохода (перехода) на рабочее место должны использоваться оборудованные системы доступа (переходные мостики, трапы с защитными ограждениями).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Запрещается применять в качестве средств </w:t>
      </w:r>
      <w:proofErr w:type="spellStart"/>
      <w:r>
        <w:t>подмащивания</w:t>
      </w:r>
      <w:proofErr w:type="spellEnd"/>
      <w:r>
        <w:t xml:space="preserve"> случайные предметы, а также устраивать переходы с одного рабочего места на другое, соединяя рабочие места досками.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70. При окрашивании труб, радиаторов, печей и тепловых панелей должно быть обеспечено вентилирование рабочей зоны путем применения принудительной вентиляции или сквозного проветривания с применением средств индивидуальной защиты.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XI. Требования охраны труда при окрашивании</w:t>
      </w:r>
    </w:p>
    <w:p w:rsidR="00237CD0" w:rsidRDefault="00237CD0">
      <w:pPr>
        <w:pStyle w:val="ConsPlusTitle"/>
        <w:jc w:val="center"/>
      </w:pPr>
      <w:r>
        <w:t xml:space="preserve">методом </w:t>
      </w:r>
      <w:proofErr w:type="spellStart"/>
      <w:r>
        <w:t>электроосаждения</w:t>
      </w:r>
      <w:proofErr w:type="spellEnd"/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71. Перед началом окрашивания необходимо проверить: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1) исправность </w:t>
      </w:r>
      <w:proofErr w:type="gramStart"/>
      <w:r>
        <w:t>блокировки дверей ограждения источников напряжения</w:t>
      </w:r>
      <w:proofErr w:type="gramEnd"/>
      <w:r>
        <w:t xml:space="preserve"> и распылителей, световой сигнализации, пусковых устройств конвейера;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2) исправность приспособлений для подвески изделий;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правильность установки распылителей;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4) наличие диэлектрических ковриков у пульта управления;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5) исправность действия местных отсосов, наличие и исправность заземляющих устройств, искрогасящего устройства и установки химического пожаротушения.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72. Подача высокого напряжения в </w:t>
      </w:r>
      <w:proofErr w:type="spellStart"/>
      <w:r>
        <w:t>электроокрасочные</w:t>
      </w:r>
      <w:proofErr w:type="spellEnd"/>
      <w:r>
        <w:t xml:space="preserve"> камеры должна сопровождаться одновременным автоматическим включением световых предупредительных сигналов-табло: "Высокое напряжение", "Опасно для жизни", которые размещают у входных дверей камеры и кабины с высоковольтным оборудованием.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73. Для аварийного отключения </w:t>
      </w:r>
      <w:proofErr w:type="spellStart"/>
      <w:r>
        <w:t>электроокрасочной</w:t>
      </w:r>
      <w:proofErr w:type="spellEnd"/>
      <w:r>
        <w:t xml:space="preserve"> камеры и конвейера должны быть установлены аварийные кнопки "Стоп", расположенные вне пульта вблизи камеры.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74. Запрещается производить окрасочные работы в электроустановках на </w:t>
      </w:r>
      <w:proofErr w:type="spellStart"/>
      <w:r>
        <w:t>неогражденных</w:t>
      </w:r>
      <w:proofErr w:type="spellEnd"/>
      <w:r>
        <w:t xml:space="preserve"> рабочих местах, расположенных на высоте более 1 м над уровнем пола (перекрытия), а также в неосвещенных местах.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75. Перед началом окрашивания необходимо убедиться, что расстояние от коронирующих кромок распылителей до окрашиваемых изделий не более 250 - 300 мм.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76. Перед включением установки и закрытием блокирующих дверей необходимо убедиться </w:t>
      </w:r>
      <w:r>
        <w:lastRenderedPageBreak/>
        <w:t xml:space="preserve">в отсутствии в </w:t>
      </w:r>
      <w:proofErr w:type="spellStart"/>
      <w:r>
        <w:t>электроокрасочной</w:t>
      </w:r>
      <w:proofErr w:type="spellEnd"/>
      <w:r>
        <w:t xml:space="preserve"> камере работников.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77. Рабочее напряжение должно находиться в пределах, установленных технологическим режимом.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78. При появлении подвесок без изделий, а также в случае падения изделий с подвесок следует немедленно выключить напряжение.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79. При входе в </w:t>
      </w:r>
      <w:proofErr w:type="spellStart"/>
      <w:r>
        <w:t>электроокрасочную</w:t>
      </w:r>
      <w:proofErr w:type="spellEnd"/>
      <w:r>
        <w:t xml:space="preserve"> камеру после выключения высокого напряжения необходимо снять остаточные заряды с распылителей при помощи ручной изолирующей штанги (накидного заземленного разрядника). Длина ручек штанги при номинальном напряжении от 35 до 110 </w:t>
      </w:r>
      <w:proofErr w:type="spellStart"/>
      <w:r>
        <w:t>кВ</w:t>
      </w:r>
      <w:proofErr w:type="spellEnd"/>
      <w:r>
        <w:t xml:space="preserve"> должна быть не менее 0,9 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Запрещается входить в </w:t>
      </w:r>
      <w:proofErr w:type="spellStart"/>
      <w:r>
        <w:t>электроокрасочную</w:t>
      </w:r>
      <w:proofErr w:type="spellEnd"/>
      <w:r>
        <w:t xml:space="preserve"> камеру через проем, предназначенный для прохождения окрашиваемых изделий.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Title"/>
        <w:jc w:val="center"/>
        <w:outlineLvl w:val="1"/>
      </w:pPr>
      <w:r>
        <w:t>XII. Требования охраны труда при выполнении работ</w:t>
      </w:r>
    </w:p>
    <w:p w:rsidR="00237CD0" w:rsidRDefault="00237CD0">
      <w:pPr>
        <w:pStyle w:val="ConsPlusTitle"/>
        <w:jc w:val="center"/>
      </w:pPr>
      <w:r>
        <w:t>на роботизированном окрасочном участке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 xml:space="preserve">80. Перед началом работы окрасочного </w:t>
      </w:r>
      <w:proofErr w:type="spellStart"/>
      <w:r>
        <w:t>роботокомплекса</w:t>
      </w:r>
      <w:proofErr w:type="spellEnd"/>
      <w:r>
        <w:t xml:space="preserve"> (робота манипулятора и устройства управления) должен быть осуществлен пробный цикл работы на холостом ходу.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Оператор или наладчик окрасочного </w:t>
      </w:r>
      <w:proofErr w:type="spellStart"/>
      <w:r>
        <w:t>роботокомплекса</w:t>
      </w:r>
      <w:proofErr w:type="spellEnd"/>
      <w:r>
        <w:t xml:space="preserve"> должен убедиться в исправном состоянии основного и вспомогательного технологического оборудования и средств защиты и устранить обнаруженные неполадки.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81. Рабочее место оператора окрасочного </w:t>
      </w:r>
      <w:proofErr w:type="spellStart"/>
      <w:r>
        <w:t>роботокомплекса</w:t>
      </w:r>
      <w:proofErr w:type="spellEnd"/>
      <w:r>
        <w:t xml:space="preserve"> должно быть оснащено: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1) контрольно-информационным устройством для наблюдения за функционированием окрасочного </w:t>
      </w:r>
      <w:proofErr w:type="spellStart"/>
      <w:r>
        <w:t>роботокомплекса</w:t>
      </w:r>
      <w:proofErr w:type="spellEnd"/>
      <w:r>
        <w:t>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2) системой аварийного отключения окрасочного </w:t>
      </w:r>
      <w:proofErr w:type="spellStart"/>
      <w:r>
        <w:t>роботокомплекса</w:t>
      </w:r>
      <w:proofErr w:type="spellEnd"/>
      <w:r>
        <w:t>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3) системой связи со вспомогательными (ремонтными) службами.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82. Во время обучения и наладки окрасочного </w:t>
      </w:r>
      <w:proofErr w:type="spellStart"/>
      <w:r>
        <w:t>роботокомплекса</w:t>
      </w:r>
      <w:proofErr w:type="spellEnd"/>
      <w:r>
        <w:t>, требующих нахождения обслуживающего персонала в зоне его рабочего пространства, скорость перемещения (движения) исполнительных устройств не должна превышать 0,3 м/</w:t>
      </w:r>
      <w:proofErr w:type="gramStart"/>
      <w:r>
        <w:t>с</w:t>
      </w:r>
      <w:proofErr w:type="gramEnd"/>
      <w:r>
        <w:t>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83. </w:t>
      </w:r>
      <w:proofErr w:type="gramStart"/>
      <w:r>
        <w:t xml:space="preserve">Рабочее место оператора, управляющего окрасочным </w:t>
      </w:r>
      <w:proofErr w:type="spellStart"/>
      <w:r>
        <w:t>роботокомплексом</w:t>
      </w:r>
      <w:proofErr w:type="spellEnd"/>
      <w:r>
        <w:t xml:space="preserve"> с пульта, должно размещаться в месте, обеспечивающем безопасное наблюдение за работающим оборудованием.</w:t>
      </w:r>
      <w:proofErr w:type="gramEnd"/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84. При размещении постов управления окрасочным </w:t>
      </w:r>
      <w:proofErr w:type="spellStart"/>
      <w:r>
        <w:t>роботокомплексом</w:t>
      </w:r>
      <w:proofErr w:type="spellEnd"/>
      <w:r>
        <w:t xml:space="preserve"> в закрытой кабине минимальные внутренние размеры кабины должны быть не менее: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высота - 2,1 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ширина - 1,7 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длина - 2,0 м;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ширина дверного проема - 0,6 м.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85. При выполнении работ в рабочем пространстве окрасочного </w:t>
      </w:r>
      <w:proofErr w:type="spellStart"/>
      <w:r>
        <w:t>роботокомплекса</w:t>
      </w:r>
      <w:proofErr w:type="spellEnd"/>
      <w:r>
        <w:t xml:space="preserve"> в месте включения питания должен быть вывешен запрещающий знак с пояснительной надписью: "Не включать! Работают люди".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lastRenderedPageBreak/>
        <w:t xml:space="preserve">86. Краны, вентили, контрольно-измерительные приборы окрасочного </w:t>
      </w:r>
      <w:proofErr w:type="spellStart"/>
      <w:r>
        <w:t>роботокомплекса</w:t>
      </w:r>
      <w:proofErr w:type="spellEnd"/>
      <w:r>
        <w:t xml:space="preserve"> должны быть доступны для ручной регулировки и располагаться на высоте не более 1,5 м от уровня пола (рабочей площадки).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Краны, вентили, расположенные на высоте более 1,5 м от уровня пола (рабочей площадки), должны снабжаться соответствующими устройствами для управления ими непосредственно с пола (рабочей площадки).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Контрольно-измерительные приборы и смотровые окна окрасочного </w:t>
      </w:r>
      <w:proofErr w:type="spellStart"/>
      <w:r>
        <w:t>роботокомплекса</w:t>
      </w:r>
      <w:proofErr w:type="spellEnd"/>
      <w:r>
        <w:t xml:space="preserve"> должны быть доступны для безопасного наблюдения.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 xml:space="preserve">87. На приводах окрасочного </w:t>
      </w:r>
      <w:proofErr w:type="spellStart"/>
      <w:r>
        <w:t>роботокомплекса</w:t>
      </w:r>
      <w:proofErr w:type="spellEnd"/>
      <w:r>
        <w:t xml:space="preserve"> и приводимых ими в движение механизмах должны быть нанесены стрелки, указывающие направление вращения двигателей и движения механизмов.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88. При окраске крупногабаритных изделий должны предусматриваться соответствующие приспособления (передвижные подмостки, тележки велосипедного типа, тележки с платформой).</w:t>
      </w:r>
    </w:p>
    <w:p w:rsidR="00237CD0" w:rsidRDefault="00237CD0">
      <w:pPr>
        <w:pStyle w:val="ConsPlusNormal"/>
        <w:spacing w:before="220"/>
        <w:ind w:firstLine="540"/>
        <w:jc w:val="both"/>
      </w:pPr>
      <w:r>
        <w:t>89. При хранении материалов, используемых при выполнении окрасочных работ, должны быть исключены риски возникновения возгорания и выделения вредных веществ от ЛКМ.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right"/>
        <w:outlineLvl w:val="1"/>
      </w:pPr>
      <w:r>
        <w:t>Приложение</w:t>
      </w:r>
    </w:p>
    <w:p w:rsidR="00237CD0" w:rsidRDefault="00237CD0">
      <w:pPr>
        <w:pStyle w:val="ConsPlusNormal"/>
        <w:jc w:val="right"/>
      </w:pPr>
      <w:r>
        <w:t>к Правилам по охране труда</w:t>
      </w:r>
    </w:p>
    <w:p w:rsidR="00237CD0" w:rsidRDefault="00237CD0">
      <w:pPr>
        <w:pStyle w:val="ConsPlusNormal"/>
        <w:jc w:val="right"/>
      </w:pPr>
      <w:r>
        <w:t>при выполнении окрасочных работ,</w:t>
      </w:r>
    </w:p>
    <w:p w:rsidR="00237CD0" w:rsidRDefault="00237CD0">
      <w:pPr>
        <w:pStyle w:val="ConsPlusNormal"/>
        <w:jc w:val="right"/>
      </w:pPr>
      <w:r>
        <w:t>утвержденным приказом</w:t>
      </w:r>
    </w:p>
    <w:p w:rsidR="00237CD0" w:rsidRDefault="00237CD0">
      <w:pPr>
        <w:pStyle w:val="ConsPlusNormal"/>
        <w:jc w:val="right"/>
      </w:pPr>
      <w:r>
        <w:t>Министерства труда</w:t>
      </w:r>
    </w:p>
    <w:p w:rsidR="00237CD0" w:rsidRDefault="00237CD0">
      <w:pPr>
        <w:pStyle w:val="ConsPlusNormal"/>
        <w:jc w:val="right"/>
      </w:pPr>
      <w:r>
        <w:t>и социальной защиты</w:t>
      </w:r>
    </w:p>
    <w:p w:rsidR="00237CD0" w:rsidRDefault="00237CD0">
      <w:pPr>
        <w:pStyle w:val="ConsPlusNormal"/>
        <w:jc w:val="right"/>
      </w:pPr>
      <w:r>
        <w:t>Российской Федерации</w:t>
      </w:r>
    </w:p>
    <w:p w:rsidR="00237CD0" w:rsidRDefault="00237CD0">
      <w:pPr>
        <w:pStyle w:val="ConsPlusNormal"/>
        <w:jc w:val="right"/>
      </w:pPr>
      <w:r>
        <w:t>от 2 декабря 2020 г. N 849н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right"/>
      </w:pPr>
      <w:r>
        <w:t>Рекомендуемый образец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nformat"/>
        <w:jc w:val="both"/>
      </w:pPr>
      <w:bookmarkStart w:id="2" w:name="P308"/>
      <w:bookmarkEnd w:id="2"/>
      <w:r>
        <w:t xml:space="preserve">                               НАРЯД-ДОПУСК</w:t>
      </w:r>
    </w:p>
    <w:p w:rsidR="00237CD0" w:rsidRDefault="00237CD0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 xml:space="preserve">     _________________________________________________________________</w:t>
      </w:r>
    </w:p>
    <w:p w:rsidR="00237CD0" w:rsidRDefault="00237CD0">
      <w:pPr>
        <w:pStyle w:val="ConsPlusNonformat"/>
        <w:jc w:val="both"/>
      </w:pPr>
      <w:r>
        <w:t xml:space="preserve">                       (наименование организации)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 xml:space="preserve">                                 1. Наряд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1.1. Производителю работ __________________________________________________</w:t>
      </w:r>
    </w:p>
    <w:p w:rsidR="00237CD0" w:rsidRDefault="00237CD0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237CD0" w:rsidRDefault="00237CD0">
      <w:pPr>
        <w:pStyle w:val="ConsPlusNonformat"/>
        <w:jc w:val="both"/>
      </w:pPr>
      <w:r>
        <w:t xml:space="preserve">                                        фамилия и инициалы)</w:t>
      </w:r>
    </w:p>
    <w:p w:rsidR="00237CD0" w:rsidRDefault="00237CD0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237CD0" w:rsidRDefault="00237CD0">
      <w:pPr>
        <w:pStyle w:val="ConsPlusNonformat"/>
        <w:jc w:val="both"/>
      </w:pPr>
      <w:r>
        <w:t>___________________________________________________________________________</w:t>
      </w:r>
    </w:p>
    <w:p w:rsidR="00237CD0" w:rsidRDefault="00237CD0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237CD0" w:rsidRDefault="00237CD0">
      <w:pPr>
        <w:pStyle w:val="ConsPlusNonformat"/>
        <w:jc w:val="both"/>
      </w:pPr>
      <w:r>
        <w:t>___________________________________________________________________________</w:t>
      </w:r>
    </w:p>
    <w:p w:rsidR="00237CD0" w:rsidRDefault="00237CD0">
      <w:pPr>
        <w:pStyle w:val="ConsPlusNonformat"/>
        <w:jc w:val="both"/>
      </w:pPr>
      <w:r>
        <w:t>__________________________________________________________________________.</w:t>
      </w:r>
    </w:p>
    <w:p w:rsidR="00237CD0" w:rsidRDefault="00237CD0">
      <w:pPr>
        <w:pStyle w:val="ConsPlusNonformat"/>
        <w:jc w:val="both"/>
      </w:pPr>
      <w:r>
        <w:t>1.2.  При   подготовке  и  производстве  работ  обеспечить  следующие  меры</w:t>
      </w:r>
    </w:p>
    <w:p w:rsidR="00237CD0" w:rsidRDefault="00237CD0">
      <w:pPr>
        <w:pStyle w:val="ConsPlusNonformat"/>
        <w:jc w:val="both"/>
      </w:pPr>
      <w:r>
        <w:t>безопасности:</w:t>
      </w:r>
    </w:p>
    <w:p w:rsidR="00237CD0" w:rsidRDefault="00237CD0">
      <w:pPr>
        <w:pStyle w:val="ConsPlusNonformat"/>
        <w:jc w:val="both"/>
      </w:pPr>
      <w:r>
        <w:t>___________________________________________________________________________</w:t>
      </w:r>
    </w:p>
    <w:p w:rsidR="00237CD0" w:rsidRDefault="00237CD0">
      <w:pPr>
        <w:pStyle w:val="ConsPlusNonformat"/>
        <w:jc w:val="both"/>
      </w:pPr>
      <w:r>
        <w:t>__________________________________________________________________________.</w:t>
      </w:r>
    </w:p>
    <w:p w:rsidR="00237CD0" w:rsidRDefault="00237CD0">
      <w:pPr>
        <w:pStyle w:val="ConsPlusNonformat"/>
        <w:jc w:val="both"/>
      </w:pPr>
      <w:r>
        <w:t>1.3. Начать работы:   в _________ час</w:t>
      </w:r>
      <w:proofErr w:type="gramStart"/>
      <w:r>
        <w:t>.</w:t>
      </w:r>
      <w:proofErr w:type="gramEnd"/>
      <w:r>
        <w:t xml:space="preserve"> _______ </w:t>
      </w:r>
      <w:proofErr w:type="gramStart"/>
      <w:r>
        <w:t>м</w:t>
      </w:r>
      <w:proofErr w:type="gramEnd"/>
      <w:r>
        <w:t>ин. "__" __________ 20__ г.</w:t>
      </w:r>
    </w:p>
    <w:p w:rsidR="00237CD0" w:rsidRDefault="00237CD0">
      <w:pPr>
        <w:pStyle w:val="ConsPlusNonformat"/>
        <w:jc w:val="both"/>
      </w:pPr>
      <w:r>
        <w:t>1.4. Окончить работы: в _________ час</w:t>
      </w:r>
      <w:proofErr w:type="gramStart"/>
      <w:r>
        <w:t>.</w:t>
      </w:r>
      <w:proofErr w:type="gramEnd"/>
      <w:r>
        <w:t xml:space="preserve"> _______ </w:t>
      </w:r>
      <w:proofErr w:type="gramStart"/>
      <w:r>
        <w:t>м</w:t>
      </w:r>
      <w:proofErr w:type="gramEnd"/>
      <w:r>
        <w:t>ин. "__" __________ 20__ г.</w:t>
      </w:r>
    </w:p>
    <w:p w:rsidR="00237CD0" w:rsidRDefault="00237CD0">
      <w:pPr>
        <w:pStyle w:val="ConsPlusNonformat"/>
        <w:jc w:val="both"/>
      </w:pPr>
      <w:r>
        <w:lastRenderedPageBreak/>
        <w:t>1.5. Наряд выдал</w:t>
      </w:r>
      <w:proofErr w:type="gramStart"/>
      <w:r>
        <w:t xml:space="preserve"> __________________________________________________________</w:t>
      </w:r>
      <w:proofErr w:type="gramEnd"/>
    </w:p>
    <w:p w:rsidR="00237CD0" w:rsidRDefault="00237CD0">
      <w:pPr>
        <w:pStyle w:val="ConsPlusNonformat"/>
        <w:jc w:val="both"/>
      </w:pPr>
      <w:r>
        <w:t>__________________________________________________________________________.</w:t>
      </w:r>
    </w:p>
    <w:p w:rsidR="00237CD0" w:rsidRDefault="00237CD0">
      <w:pPr>
        <w:pStyle w:val="ConsPlusNonformat"/>
        <w:jc w:val="both"/>
      </w:pPr>
      <w:r>
        <w:t xml:space="preserve">         (наименование должности, фамилия и инициалы, подпись)</w:t>
      </w:r>
    </w:p>
    <w:p w:rsidR="00237CD0" w:rsidRDefault="00237CD0">
      <w:pPr>
        <w:pStyle w:val="ConsPlusNonformat"/>
        <w:jc w:val="both"/>
      </w:pPr>
      <w:r>
        <w:t>1.6. С условиями работы ознакомлен, наряд-допуск получил: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производитель работ _________ "__" __________ 20__ г. ____________________.</w:t>
      </w:r>
    </w:p>
    <w:p w:rsidR="00237CD0" w:rsidRDefault="00237CD0">
      <w:pPr>
        <w:pStyle w:val="ConsPlusNonformat"/>
        <w:jc w:val="both"/>
      </w:pPr>
      <w:r>
        <w:t xml:space="preserve">                    (подпись)                         (фамилия и инициалы)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 xml:space="preserve">                                 2. Допуск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237CD0" w:rsidRDefault="00237CD0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37CD0" w:rsidRDefault="00237CD0">
      <w:pPr>
        <w:pStyle w:val="ConsPlusNonformat"/>
        <w:jc w:val="both"/>
      </w:pPr>
      <w:r>
        <w:t xml:space="preserve">         </w:t>
      </w:r>
      <w:proofErr w:type="gramStart"/>
      <w:r>
        <w:t>(указать наименования или номера инструкций, по которым</w:t>
      </w:r>
      <w:proofErr w:type="gramEnd"/>
    </w:p>
    <w:p w:rsidR="00237CD0" w:rsidRDefault="00237CD0">
      <w:pPr>
        <w:pStyle w:val="ConsPlusNonformat"/>
        <w:jc w:val="both"/>
      </w:pPr>
      <w:r>
        <w:t xml:space="preserve">                          проведен инструктаж)</w:t>
      </w:r>
    </w:p>
    <w:p w:rsidR="00237CD0" w:rsidRDefault="00237CD0">
      <w:pPr>
        <w:pStyle w:val="ConsPlusNonformat"/>
        <w:jc w:val="both"/>
      </w:pPr>
      <w:r>
        <w:t>проведен бригаде в составе _______ человек, в том числе:</w:t>
      </w:r>
    </w:p>
    <w:p w:rsidR="00237CD0" w:rsidRDefault="00237C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721"/>
        <w:gridCol w:w="1775"/>
        <w:gridCol w:w="1776"/>
      </w:tblGrid>
      <w:tr w:rsidR="00237CD0">
        <w:tc>
          <w:tcPr>
            <w:tcW w:w="567" w:type="dxa"/>
          </w:tcPr>
          <w:p w:rsidR="00237CD0" w:rsidRDefault="00237CD0">
            <w:pPr>
              <w:pStyle w:val="ConsPlusNormal"/>
            </w:pPr>
          </w:p>
        </w:tc>
        <w:tc>
          <w:tcPr>
            <w:tcW w:w="2211" w:type="dxa"/>
          </w:tcPr>
          <w:p w:rsidR="00237CD0" w:rsidRDefault="00237CD0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721" w:type="dxa"/>
          </w:tcPr>
          <w:p w:rsidR="00237CD0" w:rsidRDefault="00237CD0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775" w:type="dxa"/>
          </w:tcPr>
          <w:p w:rsidR="00237CD0" w:rsidRDefault="00237CD0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776" w:type="dxa"/>
          </w:tcPr>
          <w:p w:rsidR="00237CD0" w:rsidRDefault="00237CD0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237CD0">
        <w:tc>
          <w:tcPr>
            <w:tcW w:w="567" w:type="dxa"/>
          </w:tcPr>
          <w:p w:rsidR="00237CD0" w:rsidRDefault="00237CD0">
            <w:pPr>
              <w:pStyle w:val="ConsPlusNormal"/>
            </w:pPr>
          </w:p>
        </w:tc>
        <w:tc>
          <w:tcPr>
            <w:tcW w:w="2211" w:type="dxa"/>
          </w:tcPr>
          <w:p w:rsidR="00237CD0" w:rsidRDefault="00237CD0">
            <w:pPr>
              <w:pStyle w:val="ConsPlusNormal"/>
            </w:pPr>
          </w:p>
        </w:tc>
        <w:tc>
          <w:tcPr>
            <w:tcW w:w="2721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775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776" w:type="dxa"/>
          </w:tcPr>
          <w:p w:rsidR="00237CD0" w:rsidRDefault="00237CD0">
            <w:pPr>
              <w:pStyle w:val="ConsPlusNormal"/>
            </w:pPr>
          </w:p>
        </w:tc>
      </w:tr>
      <w:tr w:rsidR="00237CD0">
        <w:tc>
          <w:tcPr>
            <w:tcW w:w="567" w:type="dxa"/>
          </w:tcPr>
          <w:p w:rsidR="00237CD0" w:rsidRDefault="00237CD0">
            <w:pPr>
              <w:pStyle w:val="ConsPlusNormal"/>
            </w:pPr>
          </w:p>
        </w:tc>
        <w:tc>
          <w:tcPr>
            <w:tcW w:w="2211" w:type="dxa"/>
          </w:tcPr>
          <w:p w:rsidR="00237CD0" w:rsidRDefault="00237CD0">
            <w:pPr>
              <w:pStyle w:val="ConsPlusNormal"/>
            </w:pPr>
          </w:p>
        </w:tc>
        <w:tc>
          <w:tcPr>
            <w:tcW w:w="2721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775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776" w:type="dxa"/>
          </w:tcPr>
          <w:p w:rsidR="00237CD0" w:rsidRDefault="00237CD0">
            <w:pPr>
              <w:pStyle w:val="ConsPlusNormal"/>
            </w:pPr>
          </w:p>
        </w:tc>
      </w:tr>
      <w:tr w:rsidR="00237CD0">
        <w:tc>
          <w:tcPr>
            <w:tcW w:w="567" w:type="dxa"/>
          </w:tcPr>
          <w:p w:rsidR="00237CD0" w:rsidRDefault="00237CD0">
            <w:pPr>
              <w:pStyle w:val="ConsPlusNormal"/>
            </w:pPr>
          </w:p>
        </w:tc>
        <w:tc>
          <w:tcPr>
            <w:tcW w:w="2211" w:type="dxa"/>
          </w:tcPr>
          <w:p w:rsidR="00237CD0" w:rsidRDefault="00237CD0">
            <w:pPr>
              <w:pStyle w:val="ConsPlusNormal"/>
            </w:pPr>
          </w:p>
        </w:tc>
        <w:tc>
          <w:tcPr>
            <w:tcW w:w="2721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775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776" w:type="dxa"/>
          </w:tcPr>
          <w:p w:rsidR="00237CD0" w:rsidRDefault="00237CD0">
            <w:pPr>
              <w:pStyle w:val="ConsPlusNormal"/>
            </w:pPr>
          </w:p>
        </w:tc>
      </w:tr>
    </w:tbl>
    <w:p w:rsidR="00237CD0" w:rsidRDefault="00237CD0">
      <w:pPr>
        <w:pStyle w:val="ConsPlusNormal"/>
        <w:jc w:val="both"/>
      </w:pPr>
    </w:p>
    <w:p w:rsidR="00237CD0" w:rsidRDefault="00237CD0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237CD0" w:rsidRDefault="00237CD0">
      <w:pPr>
        <w:pStyle w:val="ConsPlusNonformat"/>
        <w:jc w:val="both"/>
      </w:pPr>
      <w:r>
        <w:t>Производитель  работ и члены  бригады  с особенностями  работ  ознакомлены.</w:t>
      </w:r>
    </w:p>
    <w:p w:rsidR="00237CD0" w:rsidRDefault="00237CD0">
      <w:pPr>
        <w:pStyle w:val="ConsPlusNonformat"/>
        <w:jc w:val="both"/>
      </w:pPr>
      <w:r>
        <w:t>Объект подготовлен к производству работ.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Допускающий к работе      _______________ "__" _______________ 20__ г.</w:t>
      </w:r>
    </w:p>
    <w:p w:rsidR="00237CD0" w:rsidRDefault="00237CD0">
      <w:pPr>
        <w:pStyle w:val="ConsPlusNonformat"/>
        <w:jc w:val="both"/>
      </w:pPr>
      <w:r>
        <w:t xml:space="preserve">                             (подпись)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2.3. Подготовку объекта к производству работ проверил. Разрешаю приступить</w:t>
      </w:r>
    </w:p>
    <w:p w:rsidR="00237CD0" w:rsidRDefault="00237CD0">
      <w:pPr>
        <w:pStyle w:val="ConsPlusNonformat"/>
        <w:jc w:val="both"/>
      </w:pPr>
      <w:r>
        <w:t>к производству работ.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Руководитель работ        _______________ "__" _______________ 20__ г.</w:t>
      </w:r>
    </w:p>
    <w:p w:rsidR="00237CD0" w:rsidRDefault="00237CD0">
      <w:pPr>
        <w:pStyle w:val="ConsPlusNonformat"/>
        <w:jc w:val="both"/>
      </w:pPr>
      <w:r>
        <w:t xml:space="preserve">                             (подпись)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 xml:space="preserve">                           3. Производство работ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3.1. Оформление ежедневного допуска к производству работ</w:t>
      </w:r>
    </w:p>
    <w:p w:rsidR="00237CD0" w:rsidRDefault="00237C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237CD0">
        <w:tc>
          <w:tcPr>
            <w:tcW w:w="4539" w:type="dxa"/>
            <w:gridSpan w:val="3"/>
          </w:tcPr>
          <w:p w:rsidR="00237CD0" w:rsidRDefault="00237CD0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9" w:type="dxa"/>
            <w:gridSpan w:val="3"/>
          </w:tcPr>
          <w:p w:rsidR="00237CD0" w:rsidRDefault="00237CD0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237CD0">
        <w:tc>
          <w:tcPr>
            <w:tcW w:w="1513" w:type="dxa"/>
          </w:tcPr>
          <w:p w:rsidR="00237CD0" w:rsidRDefault="00237CD0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513" w:type="dxa"/>
          </w:tcPr>
          <w:p w:rsidR="00237CD0" w:rsidRDefault="00237CD0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13" w:type="dxa"/>
          </w:tcPr>
          <w:p w:rsidR="00237CD0" w:rsidRDefault="00237CD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513" w:type="dxa"/>
          </w:tcPr>
          <w:p w:rsidR="00237CD0" w:rsidRDefault="00237CD0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513" w:type="dxa"/>
          </w:tcPr>
          <w:p w:rsidR="00237CD0" w:rsidRDefault="00237CD0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13" w:type="dxa"/>
          </w:tcPr>
          <w:p w:rsidR="00237CD0" w:rsidRDefault="00237CD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237CD0"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</w:tr>
      <w:tr w:rsidR="00237CD0"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  <w:tc>
          <w:tcPr>
            <w:tcW w:w="1513" w:type="dxa"/>
          </w:tcPr>
          <w:p w:rsidR="00237CD0" w:rsidRDefault="00237CD0">
            <w:pPr>
              <w:pStyle w:val="ConsPlusNormal"/>
            </w:pPr>
          </w:p>
        </w:tc>
      </w:tr>
    </w:tbl>
    <w:p w:rsidR="00237CD0" w:rsidRDefault="00237CD0">
      <w:pPr>
        <w:pStyle w:val="ConsPlusNormal"/>
        <w:jc w:val="both"/>
      </w:pPr>
    </w:p>
    <w:p w:rsidR="00237CD0" w:rsidRDefault="00237CD0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237CD0" w:rsidRDefault="00237CD0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Наряд-допуск закрыт в _________ час</w:t>
      </w:r>
      <w:proofErr w:type="gramStart"/>
      <w:r>
        <w:t>.</w:t>
      </w:r>
      <w:proofErr w:type="gramEnd"/>
      <w:r>
        <w:t xml:space="preserve"> _______ </w:t>
      </w:r>
      <w:proofErr w:type="gramStart"/>
      <w:r>
        <w:t>м</w:t>
      </w:r>
      <w:proofErr w:type="gramEnd"/>
      <w:r>
        <w:t>ин. "__" __________ 20__ г.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Производитель работ          _______________ "__" _______________ 20__ г.</w:t>
      </w:r>
    </w:p>
    <w:p w:rsidR="00237CD0" w:rsidRDefault="00237CD0">
      <w:pPr>
        <w:pStyle w:val="ConsPlusNonformat"/>
        <w:jc w:val="both"/>
      </w:pPr>
      <w:r>
        <w:lastRenderedPageBreak/>
        <w:t xml:space="preserve">                                (подпись)</w:t>
      </w:r>
    </w:p>
    <w:p w:rsidR="00237CD0" w:rsidRDefault="00237CD0">
      <w:pPr>
        <w:pStyle w:val="ConsPlusNonformat"/>
        <w:jc w:val="both"/>
      </w:pPr>
    </w:p>
    <w:p w:rsidR="00237CD0" w:rsidRDefault="00237CD0">
      <w:pPr>
        <w:pStyle w:val="ConsPlusNonformat"/>
        <w:jc w:val="both"/>
      </w:pPr>
      <w:r>
        <w:t>Руководитель работ           _______________ "__" _______________ 20__ г.</w:t>
      </w:r>
    </w:p>
    <w:p w:rsidR="00237CD0" w:rsidRDefault="00237CD0">
      <w:pPr>
        <w:pStyle w:val="ConsPlusNonformat"/>
        <w:jc w:val="both"/>
      </w:pPr>
      <w:r>
        <w:t xml:space="preserve">                                (подпись)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ind w:firstLine="540"/>
        <w:jc w:val="both"/>
      </w:pPr>
      <w:r>
        <w:t>Примечание. 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выдавшего наряд-допуск.</w:t>
      </w: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jc w:val="both"/>
      </w:pPr>
    </w:p>
    <w:p w:rsidR="00237CD0" w:rsidRDefault="00237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4A2" w:rsidRDefault="009E34A2"/>
    <w:sectPr w:rsidR="009E34A2" w:rsidSect="000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D0"/>
    <w:rsid w:val="00237CD0"/>
    <w:rsid w:val="00714278"/>
    <w:rsid w:val="009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C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C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3E9EDE5F4D7DB0E800C4BF994EE58D26E0DD2239E859D01337D2C49F6B66A973968C807D87D41CC2CDBC4C556AFFA6163D6BB4C56433Da0x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D3E9EDE5F4D7DB0E800C4BF994EE58D3610DDB219A859D01337D2C49F6B66A853930C407D96345C8398D9583a0x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D3E9EDE5F4D7DB0E800C4BF994EE58D26E0DD2239E859D01337D2C49F6B66A973968C807D87D41CC2CDBC4C556AFFA6163D6BB4C56433Da0x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D3E9EDE5F4D7DB0E800C4BF994EE58D26F04D1249F859D01337D2C49F6B66A973968C802DF744E9E76CBC08C03A3E4607FC8BB5256a4x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D3E9EDE5F4D7DB0E800C4BF994EE58D26E0DD2239E859D01337D2C49F6B66A973968C807D87D41CC2CDBC4C556AFFA6163D6BB4C56433Da0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5715</Words>
  <Characters>32580</Characters>
  <Application>Microsoft Office Word</Application>
  <DocSecurity>0</DocSecurity>
  <Lines>271</Lines>
  <Paragraphs>76</Paragraphs>
  <ScaleCrop>false</ScaleCrop>
  <Company/>
  <LinksUpToDate>false</LinksUpToDate>
  <CharactersWithSpaces>38219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2</cp:revision>
  <dcterms:created xsi:type="dcterms:W3CDTF">2021-02-01T04:49:00Z</dcterms:created>
  <dcterms:modified xsi:type="dcterms:W3CDTF">2021-02-01T06:10:00Z</dcterms:modified>
</cp:coreProperties>
</file>