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97" w:rsidRDefault="00EC3A97" w:rsidP="00EC3A9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Принят</w:t>
      </w:r>
      <w:proofErr w:type="gramEnd"/>
      <w:r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на заседании Общественной палаты </w:t>
      </w:r>
    </w:p>
    <w:p w:rsidR="00EC3A97" w:rsidRDefault="00EC3A97" w:rsidP="00EC3A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Шелеховского</w:t>
      </w:r>
      <w:proofErr w:type="spellEnd"/>
      <w:r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муниципального района</w:t>
      </w:r>
    </w:p>
    <w:p w:rsidR="00EC3A97" w:rsidRPr="00EE0E5A" w:rsidRDefault="00EC3A97" w:rsidP="00EC3A9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8 июня 2016 года</w:t>
      </w:r>
    </w:p>
    <w:p w:rsidR="00EC3A97" w:rsidRDefault="00EC3A97" w:rsidP="00EC3A9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</w:pPr>
    </w:p>
    <w:p w:rsidR="00EC3A97" w:rsidRDefault="007C1880" w:rsidP="00EC3A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  <w:t xml:space="preserve">Кодекс этики члена Общественной палаты </w:t>
      </w:r>
      <w:proofErr w:type="spellStart"/>
      <w:r w:rsidR="00017FE9" w:rsidRPr="00EE0E5A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  <w:t>Шелеховского</w:t>
      </w:r>
      <w:proofErr w:type="spellEnd"/>
      <w:r w:rsidR="00017FE9" w:rsidRPr="00EE0E5A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  <w:t xml:space="preserve"> </w:t>
      </w:r>
      <w:r w:rsidR="0053272D" w:rsidRPr="00EE0E5A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  <w:t xml:space="preserve">муниципального </w:t>
      </w:r>
      <w:r w:rsidR="00017FE9" w:rsidRPr="00EE0E5A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  <w:t>района</w:t>
      </w:r>
    </w:p>
    <w:p w:rsidR="00EC3A97" w:rsidRDefault="00EC3A97" w:rsidP="00EC3A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</w:pPr>
    </w:p>
    <w:p w:rsidR="007C1880" w:rsidRPr="00EC3A97" w:rsidRDefault="007C1880" w:rsidP="00EC3A97">
      <w:pPr>
        <w:pStyle w:val="ab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C3A9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Общие положения</w:t>
      </w:r>
    </w:p>
    <w:p w:rsidR="00EC3A97" w:rsidRPr="00EC3A97" w:rsidRDefault="00EC3A97" w:rsidP="00EC3A97">
      <w:pPr>
        <w:pStyle w:val="ab"/>
        <w:spacing w:after="0" w:line="240" w:lineRule="auto"/>
        <w:ind w:left="795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</w:pPr>
    </w:p>
    <w:p w:rsidR="007C1880" w:rsidRPr="00EE0E5A" w:rsidRDefault="007C1880" w:rsidP="00EC3A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Статья 1.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Кодекс этики члена Общественной палаты </w:t>
      </w:r>
      <w:proofErr w:type="spellStart"/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Шелеховского</w:t>
      </w:r>
      <w:proofErr w:type="spellEnd"/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53272D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муниципального </w:t>
      </w:r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района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(далее — Кодекс) устанавливает обязательные для каждого члена Общественной палаты </w:t>
      </w:r>
      <w:proofErr w:type="spellStart"/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Шелеховского</w:t>
      </w:r>
      <w:proofErr w:type="spellEnd"/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53272D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муниципального </w:t>
      </w:r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района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(далее — Общественная палата) правила поведения при осуществлении своих полномочий, основанные на общепринятых морально-нравственных нормах, уважении к своим коллегам, гражданам, обществу и государству. 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Действие настоящего Кодекса распространяется на всех членов Общественной палаты. Все члены Общественной палаты на период своих полномочий принимают на себя обязательства соблюдать лично и требовать от других коллег по Общественной палате соблюдения положений настоящего Кодекса. </w:t>
      </w:r>
    </w:p>
    <w:p w:rsidR="00EC3A97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Никакие положения настоящего Кодекса не должны толковаться как допускающие совершение деяний, противоречащих требованиям </w:t>
      </w:r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Постановление Мэра </w:t>
      </w:r>
      <w:proofErr w:type="spellStart"/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Шелеховского</w:t>
      </w:r>
      <w:proofErr w:type="spellEnd"/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20.11.2015 № 142-пм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«Об Общественной палате</w:t>
      </w:r>
      <w:r w:rsidR="0053272D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="0053272D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Шелеховского</w:t>
      </w:r>
      <w:proofErr w:type="spellEnd"/>
      <w:r w:rsidR="0053272D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муниципального района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</w:t>
      </w:r>
    </w:p>
    <w:p w:rsidR="00EC3A97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</w:p>
    <w:p w:rsidR="007C1880" w:rsidRPr="00EC3A97" w:rsidRDefault="007C1880" w:rsidP="00EC3A9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II. Принципы и нормы поведения члена Общественной палаты </w:t>
      </w:r>
      <w:proofErr w:type="spellStart"/>
      <w:r w:rsidR="00017FE9"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Шелеховского</w:t>
      </w:r>
      <w:proofErr w:type="spellEnd"/>
      <w:r w:rsidR="00017FE9"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района</w:t>
      </w:r>
    </w:p>
    <w:p w:rsidR="007C1880" w:rsidRPr="00EE0E5A" w:rsidRDefault="007C1880" w:rsidP="00EC3A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Статья 2.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Член Общественной палаты при осуществлении возложенных на него полномочий обязан соблюдать Конституцию Российской Федерации, федеральные конституционные законы, федеральные законы, иные нормативно правовые акты Российской Федерации, </w:t>
      </w:r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Постановление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«Об Общественной палате </w:t>
      </w:r>
      <w:proofErr w:type="spellStart"/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Шелеховского</w:t>
      </w:r>
      <w:proofErr w:type="spellEnd"/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D908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муниципального </w:t>
      </w:r>
      <w:r w:rsidR="00017F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района</w:t>
      </w:r>
      <w:r w:rsidR="00512044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», 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настоящий Кодекс, руководствоваться общепринятыми морально-нравственными нормами. </w:t>
      </w:r>
    </w:p>
    <w:p w:rsidR="007C1880" w:rsidRPr="00EE0E5A" w:rsidRDefault="007C1880" w:rsidP="00EC3A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Статья 3. 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Член Общественной палаты в </w:t>
      </w:r>
      <w:proofErr w:type="gramStart"/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процессе</w:t>
      </w:r>
      <w:proofErr w:type="gramEnd"/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осуществления своих полномочий: 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1. Способствует реализации и защите признанных мировым сообществом и гарантированных Конституцией Российской Федерации прав и свобод человека и гражданина. 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2. </w:t>
      </w:r>
      <w:proofErr w:type="gramStart"/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Участвует в формировании гражданского общества и согласовании общественно значимых интересов путём выдвижения и поддержки гражданских инициатив, привлечения граждан и общественных организаций к реализации программ</w:t>
      </w:r>
      <w:r w:rsidR="00D908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проектов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осуществления объективного 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и беспристрастного общественного контроля деятельности органов местного самоуправления, проведения экспертизы проектов нормативных правовых актов, привлечения граждан и общественных объединений к реализации</w:t>
      </w:r>
      <w:r w:rsidR="00D908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местного самоуправления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  <w:proofErr w:type="gramEnd"/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3. Учитывает условия, в которых протекает реальная материальная и духовная жизнедеятельность граждан, проживающих на территории </w:t>
      </w:r>
      <w:proofErr w:type="spellStart"/>
      <w:r w:rsidR="00512044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Шелеховского</w:t>
      </w:r>
      <w:proofErr w:type="spellEnd"/>
      <w:r w:rsidR="00512044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формируются их потребности и ведущие стимулы социального поведения. 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4. Содействует разрешению социальных и межличностных конфликтов, проявляя при этом нравственную и общественную зрелость. </w:t>
      </w:r>
    </w:p>
    <w:p w:rsidR="007C1880" w:rsidRPr="00EE0E5A" w:rsidRDefault="00D908E9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</w:t>
      </w:r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Участвует в публичных </w:t>
      </w:r>
      <w:proofErr w:type="gramStart"/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мероприятиях</w:t>
      </w:r>
      <w:proofErr w:type="gramEnd"/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проводимых Общественной палатой, рассматривая их как средства целенаправленного воспитательного воздействия на различные группы населения </w:t>
      </w:r>
      <w:proofErr w:type="spellStart"/>
      <w:r w:rsidR="00512044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Шелеховского</w:t>
      </w:r>
      <w:proofErr w:type="spellEnd"/>
      <w:r w:rsidR="00512044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</w:t>
      </w:r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</w:p>
    <w:p w:rsidR="007C1880" w:rsidRPr="00EE0E5A" w:rsidRDefault="007C1880" w:rsidP="00EC3A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Статья 4.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Член Общественной палаты </w:t>
      </w:r>
      <w:proofErr w:type="spellStart"/>
      <w:r w:rsidR="00512044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Шелеховского</w:t>
      </w:r>
      <w:proofErr w:type="spellEnd"/>
      <w:r w:rsidR="00512044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D908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муниципального </w:t>
      </w:r>
      <w:r w:rsidR="00512044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района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должен: </w:t>
      </w:r>
    </w:p>
    <w:p w:rsidR="00D908E9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 Высоко ценить свое членство в Общественной палате, всегда поддерживать ее репутацию, ее роль в решении вопросов экономического, социального и культурного развития</w:t>
      </w:r>
      <w:r w:rsidR="00D908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 быть примером активного гражданина</w:t>
      </w:r>
      <w:r w:rsidR="00D908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 Исходить из честного, разумного, добросовестного исполнения своих обязанностей, относиться к коллегам в </w:t>
      </w:r>
      <w:proofErr w:type="gramStart"/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духе</w:t>
      </w:r>
      <w:proofErr w:type="gramEnd"/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уважения, доверия и благожелательного сотрудничества. Воздерживаться в публичной полемике от грубых и некорректных выражений, проявлять внимание, уважение и такт при общении с людьми. 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3. Проявлять уважение к убеждениям, традициям, культурным особенностям этнических и социальных групп, религиозных конфессий, способствовать межнациональному и межконфессиональному миру и согласию. </w:t>
      </w:r>
    </w:p>
    <w:p w:rsidR="00D908E9" w:rsidRPr="00EE0E5A" w:rsidRDefault="00EC3A97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</w:t>
      </w:r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Не допускать высказываний, заявлений, обращений от имени Общественной палаты или ее рабочих органов, в том числе для средств массовой информации, не будучи уполномоченным для этой деятельности. Комментируя деятельность Общественной палаты, органов местного самоуправления, граждан и организаций, использовать только достоверные сведения. Воздерживаться от заявлений, подрывающих авторитет Общественной палаты в </w:t>
      </w:r>
      <w:proofErr w:type="gramStart"/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целом</w:t>
      </w:r>
      <w:proofErr w:type="gramEnd"/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 репутацию членов Общественной палаты</w:t>
      </w:r>
      <w:r w:rsidR="00D908E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7C1880" w:rsidRPr="00EE0E5A" w:rsidRDefault="00EC3A97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</w:t>
      </w:r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Не допускать любых форм публичной поддержки политических партий. </w:t>
      </w:r>
    </w:p>
    <w:p w:rsidR="007C1880" w:rsidRPr="00EE0E5A" w:rsidRDefault="00EC3A97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6</w:t>
      </w:r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Руководствоваться принципами законности, беспристрастности и справедливости. Информировать органы Общественной палаты (Совет, Комиссии, рабочие группы), в которых он принимает участие, об обстоятельствах, при которых он не может быть беспристрастным, включая конфликт интересов. </w:t>
      </w:r>
      <w:proofErr w:type="gramStart"/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Под конфликтом интересов подразумевается ситуация, при которой личная заинтересованность члена Общественной палаты, либо воздействие (давление) на члена Общественной палаты влияет или может повлиять на надлежащее исполнение им своих полномочий и при которой возникает или может возникнуть противоречие между личной заинтересованностью члена Общественной палаты и законными интересами </w:t>
      </w:r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граждан Российской Федерации, общественных объединений, некоммерческих организаций, </w:t>
      </w:r>
      <w:proofErr w:type="spellStart"/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референтных</w:t>
      </w:r>
      <w:proofErr w:type="spellEnd"/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групп, способное привести к причинению вреда</w:t>
      </w:r>
      <w:proofErr w:type="gramEnd"/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этим законным интересам. </w:t>
      </w:r>
    </w:p>
    <w:p w:rsidR="007C1880" w:rsidRPr="00EE0E5A" w:rsidRDefault="00EC3A97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7</w:t>
      </w:r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В случае возникновения у члена Общественной палаты личной заинтересованности, которая приводит или может привести к конфликту интересов, либо </w:t>
      </w:r>
      <w:proofErr w:type="gramStart"/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</w:t>
      </w:r>
      <w:proofErr w:type="gramEnd"/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gramStart"/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возникновения</w:t>
      </w:r>
      <w:proofErr w:type="gramEnd"/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ситуации оказания воздействия (давления) на члена Общественной палаты, связанного с осуществлением своих полномочий, член Общественной палаты обязан в кратчайшие сроки проинформировать об этом в письменной форме п</w:t>
      </w:r>
      <w:r w:rsidR="00286089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редседателя Общественной палаты. </w:t>
      </w:r>
    </w:p>
    <w:p w:rsidR="007C1880" w:rsidRDefault="00EC3A97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8</w:t>
      </w:r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Уведомлять председателя Общественной палаты о невозможности принять участие в работе органов Общественной палаты по уважительным причинам. </w:t>
      </w:r>
    </w:p>
    <w:p w:rsidR="00EC3A97" w:rsidRPr="00EE0E5A" w:rsidRDefault="00EC3A97" w:rsidP="00EC3A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Статья 5.</w:t>
      </w:r>
    </w:p>
    <w:p w:rsidR="00EC3A97" w:rsidRPr="00EE0E5A" w:rsidRDefault="00EC3A97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9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Член Общественной палаты не вправе использовать свое положение для рекламы деятельности предприятий, учреждений и организаций различных форм собственности. </w:t>
      </w:r>
    </w:p>
    <w:p w:rsidR="00EC3A97" w:rsidRPr="00EE0E5A" w:rsidRDefault="00EC3A97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C1880" w:rsidRPr="00EC3A97" w:rsidRDefault="007C1880" w:rsidP="00EC3A97">
      <w:pPr>
        <w:pStyle w:val="ab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C3A9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Ответственность за нарушение Кодекса</w:t>
      </w:r>
    </w:p>
    <w:p w:rsidR="00EC3A97" w:rsidRPr="00EC3A97" w:rsidRDefault="00EC3A97" w:rsidP="00EC3A97">
      <w:pPr>
        <w:spacing w:after="0" w:line="240" w:lineRule="auto"/>
        <w:ind w:left="75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7C1880" w:rsidRPr="00EE0E5A" w:rsidRDefault="00EC3A97" w:rsidP="00EC3A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Статья 6</w:t>
      </w:r>
      <w:r w:rsidR="007C1880"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Нарушением Кодекса признается невыполнение или ненадлежащее выполнение членами Общественной палаты этических норм поведения, у</w:t>
      </w:r>
      <w:r w:rsidR="00305F9B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становленных настоящим Кодексом</w:t>
      </w: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Грубым нарушением норм Кодекса признается неоднократное (более одного раза) нарушение положений настоящего Кодекса или такой поступок (деяние, выступление, поведение) члена Общественной палаты, в результате которого авторитету или репутации Общественной палаты был нанесен значительный вред (на основании мнения не менее половины от установленного числа членов Общественной палаты). </w:t>
      </w:r>
      <w:proofErr w:type="gramEnd"/>
    </w:p>
    <w:p w:rsidR="007C1880" w:rsidRPr="00EE0E5A" w:rsidRDefault="00EC3A97" w:rsidP="00EC3A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Статья 7</w:t>
      </w:r>
      <w:r w:rsidR="007C1880"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 результатам рассмотрения вопроса Общественная палата вправе принять к члену Общественной палаты, нарушившему Кодекс, одну из следующих мер воздействия: 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1) указать члену Общественной палаты на недопустимость нарушения Кодекса; 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2) обязать члена Общественной палаты принести публичные извинения; 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3) объявить члену Общественной палаты публичное порицание; </w:t>
      </w:r>
    </w:p>
    <w:p w:rsidR="007C1880" w:rsidRPr="00EE0E5A" w:rsidRDefault="00D908E9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</w:t>
      </w:r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) рекомендовать Общественной палате исключить члена Общественной палаты из состава Общественной палаты. </w:t>
      </w:r>
    </w:p>
    <w:p w:rsidR="007C1880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Решение о мере воздействия принимается открытым голосованием, простым большинством голосов от числа присутствующих на заседании членов Общественной палаты. При этом член Общественной палаты, обвиненный в нарушении Кодекса, при рассмотрении соответствующего вопроса в голосовании не участвует. </w:t>
      </w:r>
    </w:p>
    <w:p w:rsidR="00EC3A97" w:rsidRPr="00EE0E5A" w:rsidRDefault="00EC3A97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C1880" w:rsidRPr="00EC3A97" w:rsidRDefault="007C1880" w:rsidP="00EC3A97">
      <w:pPr>
        <w:pStyle w:val="ab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C3A9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lastRenderedPageBreak/>
        <w:t>Заключительные положения</w:t>
      </w:r>
    </w:p>
    <w:p w:rsidR="00EC3A97" w:rsidRPr="00EC3A97" w:rsidRDefault="00EC3A97" w:rsidP="00EC3A97">
      <w:pPr>
        <w:pStyle w:val="ab"/>
        <w:spacing w:after="0" w:line="240" w:lineRule="auto"/>
        <w:ind w:left="795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bookmarkStart w:id="0" w:name="_GoBack"/>
      <w:bookmarkEnd w:id="0"/>
    </w:p>
    <w:p w:rsidR="007C1880" w:rsidRPr="00EE0E5A" w:rsidRDefault="007C1880" w:rsidP="00EC3A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Статья 12. </w:t>
      </w:r>
    </w:p>
    <w:p w:rsidR="007C1880" w:rsidRPr="00EE0E5A" w:rsidRDefault="007C1880" w:rsidP="00EC3A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Настоящий Коде</w:t>
      </w:r>
      <w:proofErr w:type="gramStart"/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кс вст</w:t>
      </w:r>
      <w:proofErr w:type="gramEnd"/>
      <w:r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упает в силу со дня его принятия на заседании Общественной палаты большинством голосов от общего числа членов Общественной палаты. </w:t>
      </w:r>
    </w:p>
    <w:p w:rsidR="007C1880" w:rsidRPr="00EE0E5A" w:rsidRDefault="007C1880" w:rsidP="00EC3A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E0E5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Статья 13.</w:t>
      </w:r>
    </w:p>
    <w:p w:rsidR="009F2BBD" w:rsidRPr="00EE0E5A" w:rsidRDefault="00EC3A97" w:rsidP="00EC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Внесение</w:t>
      </w:r>
      <w:r w:rsidR="007C1880" w:rsidRPr="00EE0E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изменений в Кодекс принимаются большинством голосов от общего числа членов Общественной палаты и оформляются решением заседания Общественной палаты.</w:t>
      </w:r>
    </w:p>
    <w:sectPr w:rsidR="009F2BBD" w:rsidRPr="00EE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745"/>
    <w:multiLevelType w:val="hybridMultilevel"/>
    <w:tmpl w:val="908250D2"/>
    <w:lvl w:ilvl="0" w:tplc="4E80D36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D3"/>
    <w:rsid w:val="00017FE9"/>
    <w:rsid w:val="00286089"/>
    <w:rsid w:val="00305F9B"/>
    <w:rsid w:val="003A07D3"/>
    <w:rsid w:val="00512044"/>
    <w:rsid w:val="0053272D"/>
    <w:rsid w:val="007C1880"/>
    <w:rsid w:val="009F2BBD"/>
    <w:rsid w:val="00D908E9"/>
    <w:rsid w:val="00E055AE"/>
    <w:rsid w:val="00EC3A97"/>
    <w:rsid w:val="00EE0E5A"/>
    <w:rsid w:val="00F3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055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5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055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055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055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5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5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055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055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055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55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55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055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055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55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055AE"/>
    <w:rPr>
      <w:b/>
      <w:bCs/>
      <w:spacing w:val="0"/>
    </w:rPr>
  </w:style>
  <w:style w:type="character" w:styleId="a9">
    <w:name w:val="Emphasis"/>
    <w:uiPriority w:val="20"/>
    <w:qFormat/>
    <w:rsid w:val="00E055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055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55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55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055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055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055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055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055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055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055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055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55A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055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5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055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055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055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5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5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055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055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055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55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55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055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055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55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055AE"/>
    <w:rPr>
      <w:b/>
      <w:bCs/>
      <w:spacing w:val="0"/>
    </w:rPr>
  </w:style>
  <w:style w:type="character" w:styleId="a9">
    <w:name w:val="Emphasis"/>
    <w:uiPriority w:val="20"/>
    <w:qFormat/>
    <w:rsid w:val="00E055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055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55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55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055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055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055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055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055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055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055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055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55A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Заграничная Ольга Игоревна</dc:creator>
  <cp:keywords/>
  <dc:description/>
  <cp:lastModifiedBy>pyannikova</cp:lastModifiedBy>
  <cp:revision>7</cp:revision>
  <dcterms:created xsi:type="dcterms:W3CDTF">2016-06-02T08:33:00Z</dcterms:created>
  <dcterms:modified xsi:type="dcterms:W3CDTF">2016-06-07T04:43:00Z</dcterms:modified>
</cp:coreProperties>
</file>